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 Faculty Handbook:</w:t>
      </w:r>
      <w:r>
        <w:t xml:space="preserve"> </w:t>
      </w:r>
      <w:r>
        <w:t xml:space="preserve">Chapter Nine - Certain WPI Legal Policies</w:t>
      </w:r>
    </w:p>
    <w:p>
      <w:pPr>
        <w:pStyle w:val="Date"/>
      </w:pPr>
      <w:r>
        <w:t xml:space="preserve">July 01, 2025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bookmarkStart w:id="100" w:name="chapter-9"/>
    <w:p>
      <w:pPr>
        <w:pStyle w:val="Heading1"/>
      </w:pPr>
      <w:r>
        <w:t xml:space="preserve">Chapter Nine - Certain WPI Legal Policies</w:t>
      </w:r>
    </w:p>
    <w:bookmarkStart w:id="41" w:name="chapter-9-section-1"/>
    <w:p>
      <w:pPr>
        <w:pStyle w:val="Heading2"/>
      </w:pPr>
      <w:r>
        <w:t xml:space="preserve">1. Conflict of Interest Policy</w:t>
      </w:r>
    </w:p>
    <w:p>
      <w:pPr>
        <w:pStyle w:val="Bodyindent2"/>
      </w:pPr>
      <w:r>
        <w:t xml:space="preserve">(Presented to the Faculty,</w:t>
      </w:r>
      <w:r>
        <w:t xml:space="preserve"> </w:t>
      </w:r>
      <w:r>
        <w:rPr>
          <w:i/>
          <w:iCs/>
        </w:rPr>
        <w:t xml:space="preserve">December 16, 2016</w:t>
      </w:r>
      <w:r>
        <w:t xml:space="preserve">)</w:t>
      </w:r>
      <w:r>
        <w:br/>
      </w:r>
      <w:r>
        <w:t xml:space="preserve">(Adopted by the Board of Trustees,</w:t>
      </w:r>
      <w:r>
        <w:t xml:space="preserve"> </w:t>
      </w:r>
      <w:r>
        <w:rPr>
          <w:i/>
          <w:iCs/>
        </w:rPr>
        <w:t xml:space="preserve">February 24, 2017</w:t>
      </w:r>
      <w:r>
        <w:t xml:space="preserve">)</w:t>
      </w:r>
      <w:r>
        <w:br/>
      </w:r>
      <w:r>
        <w:t xml:space="preserve">(Revised by the Faculty,</w:t>
      </w:r>
      <w:r>
        <w:t xml:space="preserve"> </w:t>
      </w:r>
      <w:r>
        <w:rPr>
          <w:i/>
          <w:iCs/>
        </w:rPr>
        <w:t xml:space="preserve">October 9, 2024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  <w:iCs/>
        </w:rPr>
        <w:t xml:space="preserve">November 1, 2024</w:t>
      </w:r>
      <w:r>
        <w:t xml:space="preserve">)</w:t>
      </w:r>
    </w:p>
    <w:bookmarkStart w:id="23" w:name="a.-intention"/>
    <w:p>
      <w:pPr>
        <w:pStyle w:val="Heading3"/>
      </w:pPr>
      <w:r>
        <w:t xml:space="preserve">a. Intention</w:t>
      </w:r>
    </w:p>
    <w:p>
      <w:pPr>
        <w:pStyle w:val="BodyIndent3"/>
      </w:pPr>
      <w:r>
        <w:t xml:space="preserve">Worcester Polytechnic Institute is committed to ensuring that its</w:t>
      </w:r>
      <w:r>
        <w:t xml:space="preserve"> </w:t>
      </w:r>
      <w:r>
        <w:t xml:space="preserve">research and other activities are conducted in a manner that upholds</w:t>
      </w:r>
      <w:r>
        <w:t xml:space="preserve"> </w:t>
      </w:r>
      <w:r>
        <w:t xml:space="preserve">the integrity and credibility of its faculty, staff, students, and</w:t>
      </w:r>
      <w:r>
        <w:t xml:space="preserve"> </w:t>
      </w:r>
      <w:r>
        <w:t xml:space="preserve">associates. This policy establishes a shared ethical standard of</w:t>
      </w:r>
      <w:r>
        <w:t xml:space="preserve"> </w:t>
      </w:r>
      <w:r>
        <w:t xml:space="preserve">ensuring that relationships with business entities are transparent,</w:t>
      </w:r>
      <w:r>
        <w:t xml:space="preserve"> </w:t>
      </w:r>
      <w:r>
        <w:t xml:space="preserve">grounded in objectivity, and do not improperly influence professional</w:t>
      </w:r>
      <w:r>
        <w:t xml:space="preserve"> </w:t>
      </w:r>
      <w:r>
        <w:t xml:space="preserve">judgment, exercise of WPI responsibilities, or performance of</w:t>
      </w:r>
      <w:r>
        <w:t xml:space="preserve"> </w:t>
      </w:r>
      <w:r>
        <w:t xml:space="preserve">WPI-related activities. This policy and its procedures promote</w:t>
      </w:r>
      <w:r>
        <w:t xml:space="preserve"> </w:t>
      </w:r>
      <w:r>
        <w:t xml:space="preserve">compliance with all applicable federal and state laws, regulations,</w:t>
      </w:r>
      <w:r>
        <w:t xml:space="preserve"> </w:t>
      </w:r>
      <w:r>
        <w:t xml:space="preserve">and sponsor policies regarding financial conflict of interest,</w:t>
      </w:r>
      <w:r>
        <w:t xml:space="preserve"> </w:t>
      </w:r>
      <w:r>
        <w:t xml:space="preserve">including among others the policies of the National Science</w:t>
      </w:r>
      <w:r>
        <w:t xml:space="preserve"> </w:t>
      </w:r>
      <w:r>
        <w:t xml:space="preserve">Foundation, the National Institutes of Health, Public Health Service,</w:t>
      </w:r>
      <w:r>
        <w:t xml:space="preserve"> </w:t>
      </w:r>
      <w:r>
        <w:t xml:space="preserve">and private foundations.</w:t>
      </w:r>
    </w:p>
    <w:p>
      <w:pPr>
        <w:pStyle w:val="BodyIndent3"/>
      </w:pPr>
      <w:r>
        <w:rPr>
          <w:b/>
          <w:bCs/>
        </w:rPr>
        <w:t xml:space="preserve">For the purpose of this policy, a Conflict of Interest</w:t>
      </w:r>
      <w:r>
        <w:t xml:space="preserve"> </w:t>
      </w:r>
      <w:r>
        <w:t xml:space="preserve">means a</w:t>
      </w:r>
      <w:r>
        <w:t xml:space="preserve"> </w:t>
      </w:r>
      <w:r>
        <w:t xml:space="preserve">situation in which an individual's financial interests and</w:t>
      </w:r>
      <w:r>
        <w:t xml:space="preserve"> </w:t>
      </w:r>
      <w:r>
        <w:t xml:space="preserve">relationships/commitments outside of WPI could improperly influence</w:t>
      </w:r>
      <w:r>
        <w:t xml:space="preserve"> </w:t>
      </w:r>
      <w:r>
        <w:t xml:space="preserve">that individual's professional judgment, exercise of WPI</w:t>
      </w:r>
      <w:r>
        <w:t xml:space="preserve"> </w:t>
      </w:r>
      <w:r>
        <w:t xml:space="preserve">responsibilities, or performance of WPI-related activities.</w:t>
      </w:r>
    </w:p>
    <w:p>
      <w:pPr>
        <w:pStyle w:val="BodyIndent3"/>
      </w:pPr>
      <w:r>
        <w:t xml:space="preserve">WPI recognizes the value of entrepreneurship, as well as engagement in</w:t>
      </w:r>
      <w:r>
        <w:t xml:space="preserve"> </w:t>
      </w:r>
      <w:r>
        <w:t xml:space="preserve">external organizations and activities. It encourages faculty, staff,</w:t>
      </w:r>
      <w:r>
        <w:t xml:space="preserve"> </w:t>
      </w:r>
      <w:r>
        <w:t xml:space="preserve">and students to engage in appropriate outside relationships and</w:t>
      </w:r>
      <w:r>
        <w:t xml:space="preserve"> </w:t>
      </w:r>
      <w:r>
        <w:t xml:space="preserve">activities, including consulting and starting their own</w:t>
      </w:r>
      <w:r>
        <w:t xml:space="preserve"> </w:t>
      </w:r>
      <w:r>
        <w:t xml:space="preserve">companies. However, the financial interests that accompany such</w:t>
      </w:r>
      <w:r>
        <w:t xml:space="preserve"> </w:t>
      </w:r>
      <w:r>
        <w:t xml:space="preserve">relationships may lead to real or apparent financial conflicts of</w:t>
      </w:r>
      <w:r>
        <w:t xml:space="preserve"> </w:t>
      </w:r>
      <w:r>
        <w:t xml:space="preserve">interest. These financial interests need to be disclosed, reviewed,</w:t>
      </w:r>
      <w:r>
        <w:t xml:space="preserve"> </w:t>
      </w:r>
      <w:r>
        <w:t xml:space="preserve">and managed in accordance with this policy and the associated</w:t>
      </w:r>
      <w:r>
        <w:t xml:space="preserve"> </w:t>
      </w:r>
      <w:r>
        <w:t xml:space="preserve">procedures.</w:t>
      </w:r>
    </w:p>
    <w:bookmarkEnd w:id="23"/>
    <w:bookmarkStart w:id="24" w:name="b.-who-is-covered"/>
    <w:p>
      <w:pPr>
        <w:pStyle w:val="Heading3"/>
      </w:pPr>
      <w:r>
        <w:t xml:space="preserve">b. Who Is Covered?</w:t>
      </w:r>
    </w:p>
    <w:p>
      <w:pPr>
        <w:pStyle w:val="BodyIndent3"/>
      </w:pPr>
      <w:r>
        <w:t xml:space="preserve">This policy applies to all faculty and exempt staff employed by</w:t>
      </w:r>
      <w:r>
        <w:t xml:space="preserve"> </w:t>
      </w:r>
      <w:r>
        <w:t xml:space="preserve">WPI. It also applies to all other individuals with responsibility for</w:t>
      </w:r>
      <w:r>
        <w:t xml:space="preserve"> </w:t>
      </w:r>
      <w:r>
        <w:t xml:space="preserve">the design, conduct, or reporting of sponsored research at WPI,</w:t>
      </w:r>
      <w:r>
        <w:t xml:space="preserve"> </w:t>
      </w:r>
      <w:r>
        <w:t xml:space="preserve">including students, consultants, and affiliate faculty.</w:t>
      </w:r>
    </w:p>
    <w:bookmarkEnd w:id="24"/>
    <w:bookmarkStart w:id="25" w:name="c.-annual-disclosure"/>
    <w:p>
      <w:pPr>
        <w:pStyle w:val="Heading3"/>
      </w:pPr>
      <w:r>
        <w:t xml:space="preserve">c. Annual Disclosure</w:t>
      </w:r>
    </w:p>
    <w:p>
      <w:pPr>
        <w:pStyle w:val="BodyIndent3"/>
      </w:pPr>
      <w:r>
        <w:t xml:space="preserve">Annually, covered individuals, including those who are temporarily</w:t>
      </w:r>
      <w:r>
        <w:t xml:space="preserve"> </w:t>
      </w:r>
      <w:r>
        <w:t xml:space="preserve">away from campus (e.g., leave, sabbatical), must complete a Conflict</w:t>
      </w:r>
      <w:r>
        <w:t xml:space="preserve"> </w:t>
      </w:r>
      <w:r>
        <w:t xml:space="preserve">of Interest (COI) Disclosure listing all significant financial</w:t>
      </w:r>
      <w:r>
        <w:t xml:space="preserve"> </w:t>
      </w:r>
      <w:r>
        <w:t xml:space="preserve">interests and relationships/commitments outside of WPI which are</w:t>
      </w:r>
      <w:r>
        <w:t xml:space="preserve"> </w:t>
      </w:r>
      <w:r>
        <w:t xml:space="preserve">related to their institutional responsibilities at WPI. "Institutional</w:t>
      </w:r>
      <w:r>
        <w:t xml:space="preserve"> </w:t>
      </w:r>
      <w:r>
        <w:t xml:space="preserve">responsibilities" may include, but are not limited to teaching,</w:t>
      </w:r>
      <w:r>
        <w:t xml:space="preserve"> </w:t>
      </w:r>
      <w:r>
        <w:t xml:space="preserve">research, departmental administration, committee membership,</w:t>
      </w:r>
      <w:r>
        <w:t xml:space="preserve"> </w:t>
      </w:r>
      <w:r>
        <w:t xml:space="preserve">purchasing of goods and services etc. Covered individuals must</w:t>
      </w:r>
      <w:r>
        <w:t xml:space="preserve"> </w:t>
      </w:r>
      <w:r>
        <w:t xml:space="preserve">disclose their own financial interests as well as those held by</w:t>
      </w:r>
      <w:r>
        <w:t xml:space="preserve"> </w:t>
      </w:r>
      <w:r>
        <w:t xml:space="preserve">members of their families. A current disclosure must be on file prior</w:t>
      </w:r>
      <w:r>
        <w:t xml:space="preserve"> </w:t>
      </w:r>
      <w:r>
        <w:t xml:space="preserve">to the submission of any proposal in which the covered individual is</w:t>
      </w:r>
      <w:r>
        <w:t xml:space="preserve"> </w:t>
      </w:r>
      <w:r>
        <w:t xml:space="preserve">named.</w:t>
      </w:r>
    </w:p>
    <w:bookmarkEnd w:id="25"/>
    <w:bookmarkStart w:id="26" w:name="d.-updated-disclosure"/>
    <w:p>
      <w:pPr>
        <w:pStyle w:val="Heading3"/>
      </w:pPr>
      <w:r>
        <w:t xml:space="preserve">d. Updated Disclosure</w:t>
      </w:r>
    </w:p>
    <w:p>
      <w:pPr>
        <w:pStyle w:val="BodyIndent3"/>
      </w:pPr>
      <w:r>
        <w:t xml:space="preserve">In addition to the annual disclosure requirements, all covered</w:t>
      </w:r>
      <w:r>
        <w:t xml:space="preserve"> </w:t>
      </w:r>
      <w:r>
        <w:t xml:space="preserve">individuals must complete a new disclosure within 30 days of a</w:t>
      </w:r>
      <w:r>
        <w:t xml:space="preserve"> </w:t>
      </w:r>
      <w:r>
        <w:t xml:space="preserve">substantial change in a business or financial interest that relates to</w:t>
      </w:r>
      <w:r>
        <w:t xml:space="preserve"> </w:t>
      </w:r>
      <w:r>
        <w:t xml:space="preserve">their WPI institutional responsibilities. A "substantial change"</w:t>
      </w:r>
      <w:r>
        <w:t xml:space="preserve"> </w:t>
      </w:r>
      <w:r>
        <w:t xml:space="preserve">includes, but is not limited to, the acquisition of a new financial</w:t>
      </w:r>
      <w:r>
        <w:t xml:space="preserve"> </w:t>
      </w:r>
      <w:r>
        <w:t xml:space="preserve">interest or an increase in the value of an existing financial interest</w:t>
      </w:r>
      <w:r>
        <w:t xml:space="preserve"> </w:t>
      </w:r>
      <w:r>
        <w:t xml:space="preserve">to a value that qualifies it as a significant financial interest.</w:t>
      </w:r>
    </w:p>
    <w:bookmarkEnd w:id="26"/>
    <w:bookmarkStart w:id="27" w:name="e.-what-must-be-disclosed"/>
    <w:p>
      <w:pPr>
        <w:pStyle w:val="Heading3"/>
      </w:pPr>
      <w:r>
        <w:t xml:space="preserve">e. What must be disclosed?</w:t>
      </w:r>
    </w:p>
    <w:p>
      <w:pPr>
        <w:pStyle w:val="BodyIndent3"/>
      </w:pPr>
      <w:r>
        <w:t xml:space="preserve">Covered individuals must disclose all significant financial interests</w:t>
      </w:r>
      <w:r>
        <w:t xml:space="preserve"> </w:t>
      </w:r>
      <w:r>
        <w:t xml:space="preserve">("SFIs") that reasonably appear to be related to the individual's</w:t>
      </w:r>
      <w:r>
        <w:t xml:space="preserve"> </w:t>
      </w:r>
      <w:r>
        <w:t xml:space="preserve">institutional responsibilities. An SFI must be disclosed even if the</w:t>
      </w:r>
      <w:r>
        <w:t xml:space="preserve"> </w:t>
      </w:r>
      <w:r>
        <w:t xml:space="preserve">individual does not believe that it creates a conflict of interest.</w:t>
      </w:r>
      <w:r>
        <w:t xml:space="preserve"> </w:t>
      </w:r>
      <w:r>
        <w:t xml:space="preserve">Significant Financial Interests include any of the following when</w:t>
      </w:r>
      <w:r>
        <w:t xml:space="preserve"> </w:t>
      </w:r>
      <w:r>
        <w:t xml:space="preserve">reasonably related to the covered individual's institutional</w:t>
      </w:r>
      <w:r>
        <w:t xml:space="preserve"> </w:t>
      </w:r>
      <w:r>
        <w:t xml:space="preserve">responsibilities:</w:t>
      </w:r>
    </w:p>
    <w:p>
      <w:pPr>
        <w:pStyle w:val="BodyIndent3"/>
        <w:numPr>
          <w:ilvl w:val="0"/>
          <w:numId w:val="1001"/>
        </w:numPr>
      </w:pPr>
      <w:r>
        <w:rPr>
          <w:i/>
          <w:iCs/>
        </w:rPr>
        <w:t xml:space="preserve">Remuneration.</w:t>
      </w:r>
      <w:r>
        <w:t xml:space="preserve"> </w:t>
      </w:r>
      <w:r>
        <w:t xml:space="preserve">Any remuneration (income) received from an outside</w:t>
      </w:r>
      <w:r>
        <w:t xml:space="preserve"> </w:t>
      </w:r>
      <w:r>
        <w:t xml:space="preserve">entity in the calendar year preceding the COI disclosure, or</w:t>
      </w:r>
      <w:r>
        <w:t xml:space="preserve"> </w:t>
      </w:r>
      <w:r>
        <w:t xml:space="preserve">anticipated during the calendar year following the</w:t>
      </w:r>
      <w:r>
        <w:t xml:space="preserve"> </w:t>
      </w:r>
      <w:r>
        <w:t xml:space="preserve">disclosure. Disclosure is required when the annual amount received</w:t>
      </w:r>
      <w:r>
        <w:t xml:space="preserve"> </w:t>
      </w:r>
      <w:r>
        <w:t xml:space="preserve">from an entity is $5,000 or greater.</w:t>
      </w:r>
    </w:p>
    <w:p>
      <w:pPr>
        <w:pStyle w:val="BodyIndent3"/>
        <w:numPr>
          <w:ilvl w:val="0"/>
          <w:numId w:val="1001"/>
        </w:numPr>
      </w:pPr>
      <w:r>
        <w:rPr>
          <w:i/>
          <w:iCs/>
        </w:rPr>
        <w:t xml:space="preserve">Equity Interests</w:t>
      </w:r>
      <w:r>
        <w:t xml:space="preserve">. Any equity (ownership) interests in a business</w:t>
      </w:r>
      <w:r>
        <w:t xml:space="preserve"> </w:t>
      </w:r>
      <w:r>
        <w:t xml:space="preserve">entity. This includes stock, stock options, warrants, futures,</w:t>
      </w:r>
      <w:r>
        <w:t xml:space="preserve"> </w:t>
      </w:r>
      <w:r>
        <w:t xml:space="preserve">purchase rights, or convertible securities. Disclosure is required</w:t>
      </w:r>
      <w:r>
        <w:t xml:space="preserve"> </w:t>
      </w:r>
      <w:r>
        <w:t xml:space="preserve">when the market value of the equity exceeds $5,000 for a given entity,</w:t>
      </w:r>
      <w:r>
        <w:t xml:space="preserve"> </w:t>
      </w:r>
      <w:r>
        <w:t xml:space="preserve">or when a covered individual owns 5% or more of an entity's total</w:t>
      </w:r>
      <w:r>
        <w:t xml:space="preserve"> </w:t>
      </w:r>
      <w:r>
        <w:t xml:space="preserve">equity. Equity in non-publicly-traded entities, or any other equity</w:t>
      </w:r>
      <w:r>
        <w:t xml:space="preserve"> </w:t>
      </w:r>
      <w:r>
        <w:t xml:space="preserve">where the value cannot be readily determined through reference to</w:t>
      </w:r>
      <w:r>
        <w:t xml:space="preserve"> </w:t>
      </w:r>
      <w:r>
        <w:t xml:space="preserve">market prices, must be disclosed regardless of the amount or</w:t>
      </w:r>
      <w:r>
        <w:t xml:space="preserve"> </w:t>
      </w:r>
      <w:r>
        <w:t xml:space="preserve">value. Equity interests which are subject to a vesting requirement</w:t>
      </w:r>
      <w:r>
        <w:t xml:space="preserve"> </w:t>
      </w:r>
      <w:r>
        <w:t xml:space="preserve">must be reported regardless of whether or not they are vested.</w:t>
      </w:r>
    </w:p>
    <w:p>
      <w:pPr>
        <w:pStyle w:val="BodyIndent3"/>
        <w:numPr>
          <w:ilvl w:val="0"/>
          <w:numId w:val="1001"/>
        </w:numPr>
      </w:pPr>
      <w:r>
        <w:rPr>
          <w:i/>
          <w:iCs/>
        </w:rPr>
        <w:t xml:space="preserve">Royalties Paid in Connection with Intellectual Property Rights.</w:t>
      </w:r>
      <w:r>
        <w:t xml:space="preserve"> </w:t>
      </w:r>
      <w:r>
        <w:t xml:space="preserve">The value of any royalties paid in connection with intellectual</w:t>
      </w:r>
      <w:r>
        <w:t xml:space="preserve"> </w:t>
      </w:r>
      <w:r>
        <w:t xml:space="preserve">property rights, e.g., patents and copyrights, and any agreements to</w:t>
      </w:r>
      <w:r>
        <w:t xml:space="preserve"> </w:t>
      </w:r>
      <w:r>
        <w:t xml:space="preserve">share in royalties related to such rights.</w:t>
      </w:r>
    </w:p>
    <w:p>
      <w:pPr>
        <w:pStyle w:val="BodyIndent3"/>
        <w:numPr>
          <w:ilvl w:val="0"/>
          <w:numId w:val="1001"/>
        </w:numPr>
      </w:pPr>
      <w:r>
        <w:rPr>
          <w:i/>
          <w:iCs/>
        </w:rPr>
        <w:t xml:space="preserve">Travel Expenses.</w:t>
      </w:r>
      <w:r>
        <w:t xml:space="preserve"> </w:t>
      </w:r>
      <w:r>
        <w:t xml:space="preserve">Covered individuals must disclose travel that is</w:t>
      </w:r>
      <w:r>
        <w:t xml:space="preserve"> </w:t>
      </w:r>
      <w:r>
        <w:t xml:space="preserve">estimated to exceed $5000 and is paid for or reimbursed by an outside</w:t>
      </w:r>
      <w:r>
        <w:t xml:space="preserve"> </w:t>
      </w:r>
      <w:r>
        <w:t xml:space="preserve">entity (except as described in the following section). New sponsored</w:t>
      </w:r>
      <w:r>
        <w:t xml:space="preserve"> </w:t>
      </w:r>
      <w:r>
        <w:t xml:space="preserve">travel expenses should be reported within 30 days of the trip by way</w:t>
      </w:r>
      <w:r>
        <w:t xml:space="preserve"> </w:t>
      </w:r>
      <w:r>
        <w:t xml:space="preserve">of an updated disclosure.</w:t>
      </w:r>
    </w:p>
    <w:bookmarkEnd w:id="27"/>
    <w:bookmarkStart w:id="28" w:name="f.-disclosure-not-required"/>
    <w:p>
      <w:pPr>
        <w:pStyle w:val="Heading3"/>
      </w:pPr>
      <w:r>
        <w:t xml:space="preserve">f. Disclosure Not Required</w:t>
      </w:r>
    </w:p>
    <w:p>
      <w:pPr>
        <w:pStyle w:val="BodyIndent3"/>
      </w:pPr>
      <w:r>
        <w:t xml:space="preserve">Covered individuals are not required to disclose the following:</w:t>
      </w:r>
    </w:p>
    <w:p>
      <w:pPr>
        <w:pStyle w:val="BodyIndent3"/>
        <w:numPr>
          <w:ilvl w:val="0"/>
          <w:numId w:val="1002"/>
        </w:numPr>
      </w:pPr>
      <w:r>
        <w:t xml:space="preserve">Salaries, royalties, or other remuneration paid by WPI to the</w:t>
      </w:r>
      <w:r>
        <w:t xml:space="preserve"> </w:t>
      </w:r>
      <w:r>
        <w:t xml:space="preserve">covered individual. This includes remuneration paid from grant funds</w:t>
      </w:r>
      <w:r>
        <w:t xml:space="preserve"> </w:t>
      </w:r>
      <w:r>
        <w:t xml:space="preserve">awarded to WPI.</w:t>
      </w:r>
    </w:p>
    <w:p>
      <w:pPr>
        <w:pStyle w:val="BodyIndent3"/>
        <w:numPr>
          <w:ilvl w:val="0"/>
          <w:numId w:val="1002"/>
        </w:numPr>
      </w:pPr>
      <w:r>
        <w:t xml:space="preserve">Income (including honoraria) from seminars, lectures, or teaching</w:t>
      </w:r>
      <w:r>
        <w:t xml:space="preserve"> </w:t>
      </w:r>
      <w:r>
        <w:t xml:space="preserve">engagements sponsored by a federal, state, or local government agency,</w:t>
      </w:r>
      <w:r>
        <w:t xml:space="preserve"> </w:t>
      </w:r>
      <w:r>
        <w:t xml:space="preserve">an institution of higher education, an academic teaching hospital, a</w:t>
      </w:r>
      <w:r>
        <w:t xml:space="preserve"> </w:t>
      </w:r>
      <w:r>
        <w:t xml:space="preserve">medical center, or a research institute affiliated with an institution</w:t>
      </w:r>
      <w:r>
        <w:t xml:space="preserve"> </w:t>
      </w:r>
      <w:r>
        <w:t xml:space="preserve">of higher education. (This exception applies to income from</w:t>
      </w:r>
      <w:r>
        <w:t xml:space="preserve"> </w:t>
      </w:r>
      <w:r>
        <w:t xml:space="preserve">U.S. agencies and institutions only.)</w:t>
      </w:r>
    </w:p>
    <w:p>
      <w:pPr>
        <w:pStyle w:val="BodyIndent3"/>
        <w:numPr>
          <w:ilvl w:val="0"/>
          <w:numId w:val="1002"/>
        </w:numPr>
      </w:pPr>
      <w:r>
        <w:t xml:space="preserve">Income from service on advisory or review panels for a federal,</w:t>
      </w:r>
      <w:r>
        <w:t xml:space="preserve"> </w:t>
      </w:r>
      <w:r>
        <w:t xml:space="preserve">state, or local government agency, an institution of higher education,</w:t>
      </w:r>
      <w:r>
        <w:t xml:space="preserve"> </w:t>
      </w:r>
      <w:r>
        <w:t xml:space="preserve">an academic teaching hospital, a medical center, or a research</w:t>
      </w:r>
      <w:r>
        <w:t xml:space="preserve"> </w:t>
      </w:r>
      <w:r>
        <w:t xml:space="preserve">institute affiliated with an institution of higher education. (This</w:t>
      </w:r>
      <w:r>
        <w:t xml:space="preserve"> </w:t>
      </w:r>
      <w:r>
        <w:t xml:space="preserve">exception applies to income from U.S. agencies and institutions only.)</w:t>
      </w:r>
    </w:p>
    <w:p>
      <w:pPr>
        <w:pStyle w:val="BodyIndent3"/>
        <w:numPr>
          <w:ilvl w:val="0"/>
          <w:numId w:val="1002"/>
        </w:numPr>
      </w:pPr>
      <w:r>
        <w:t xml:space="preserve">Income and equity related to certain investments, such as mutual</w:t>
      </w:r>
      <w:r>
        <w:t xml:space="preserve"> </w:t>
      </w:r>
      <w:r>
        <w:t xml:space="preserve">funds or blind trusts, where the covered individual does not directly</w:t>
      </w:r>
      <w:r>
        <w:t xml:space="preserve"> </w:t>
      </w:r>
      <w:r>
        <w:t xml:space="preserve">control the investment decisions being made.</w:t>
      </w:r>
    </w:p>
    <w:p>
      <w:pPr>
        <w:pStyle w:val="BodyIndent3"/>
        <w:numPr>
          <w:ilvl w:val="0"/>
          <w:numId w:val="1002"/>
        </w:numPr>
      </w:pPr>
      <w:r>
        <w:t xml:space="preserve">Travel expenses paid for or reimbursed by a governmental agency, an</w:t>
      </w:r>
      <w:r>
        <w:t xml:space="preserve"> </w:t>
      </w:r>
      <w:r>
        <w:t xml:space="preserve">institution of higher education, an academic teaching hospital, a</w:t>
      </w:r>
      <w:r>
        <w:t xml:space="preserve"> </w:t>
      </w:r>
      <w:r>
        <w:t xml:space="preserve">medical center, or a research institute that is affiliated with an</w:t>
      </w:r>
      <w:r>
        <w:t xml:space="preserve"> </w:t>
      </w:r>
      <w:r>
        <w:t xml:space="preserve">institution of higher education. (This exception applies to</w:t>
      </w:r>
      <w:r>
        <w:t xml:space="preserve"> </w:t>
      </w:r>
      <w:r>
        <w:t xml:space="preserve">expenses paid by U.S. agencies and institutions only.)</w:t>
      </w:r>
    </w:p>
    <w:bookmarkEnd w:id="28"/>
    <w:bookmarkStart w:id="29" w:name="g.-review"/>
    <w:p>
      <w:pPr>
        <w:pStyle w:val="Heading3"/>
      </w:pPr>
      <w:r>
        <w:t xml:space="preserve">g. Review</w:t>
      </w:r>
    </w:p>
    <w:p>
      <w:pPr>
        <w:pStyle w:val="BodyIndent3"/>
      </w:pPr>
      <w:r>
        <w:t xml:space="preserve">WPI's Director of Research Integrity &amp; Compliance (and/or other</w:t>
      </w:r>
      <w:r>
        <w:t xml:space="preserve"> </w:t>
      </w:r>
      <w:r>
        <w:t xml:space="preserve">qualified individual(s) designated in writing by the Vice Provost for</w:t>
      </w:r>
      <w:r>
        <w:t xml:space="preserve"> </w:t>
      </w:r>
      <w:r>
        <w:t xml:space="preserve">Research) will be the Designated Institutional Official (DIO)</w:t>
      </w:r>
      <w:r>
        <w:t xml:space="preserve"> </w:t>
      </w:r>
      <w:r>
        <w:t xml:space="preserve">responsible for reviewing each annual or updated disclosure. The DIO,</w:t>
      </w:r>
      <w:r>
        <w:t xml:space="preserve"> </w:t>
      </w:r>
      <w:r>
        <w:t xml:space="preserve">in consultation with the individual's Department Head and/or Program</w:t>
      </w:r>
      <w:r>
        <w:t xml:space="preserve"> </w:t>
      </w:r>
      <w:r>
        <w:t xml:space="preserve">Director will determine if any of the disclosed SFIs constitute a</w:t>
      </w:r>
      <w:r>
        <w:t xml:space="preserve"> </w:t>
      </w:r>
      <w:r>
        <w:t xml:space="preserve">conflict of interest with the covered individual's institutional</w:t>
      </w:r>
      <w:r>
        <w:t xml:space="preserve"> </w:t>
      </w:r>
      <w:r>
        <w:t xml:space="preserve">responsibilities.</w:t>
      </w:r>
    </w:p>
    <w:p>
      <w:pPr>
        <w:pStyle w:val="BodyIndent3"/>
      </w:pPr>
      <w:r>
        <w:t xml:space="preserve">If the individual disclosing the SFI has any active research projects</w:t>
      </w:r>
      <w:r>
        <w:t xml:space="preserve"> </w:t>
      </w:r>
      <w:r>
        <w:t xml:space="preserve">or proposals, the DIO will conduct a further review to determine (1)</w:t>
      </w:r>
      <w:r>
        <w:t xml:space="preserve"> </w:t>
      </w:r>
      <w:r>
        <w:t xml:space="preserve">whether or not the SFI is related to the individual's research, and</w:t>
      </w:r>
      <w:r>
        <w:t xml:space="preserve"> </w:t>
      </w:r>
      <w:r>
        <w:t xml:space="preserve">(2) whether the SFI could constitute a conflict of interest.</w:t>
      </w:r>
    </w:p>
    <w:p>
      <w:pPr>
        <w:pStyle w:val="BodyIndent3"/>
      </w:pPr>
      <w:r>
        <w:t xml:space="preserve">If the DIO believes that a disclosed SFI could constitute a conflict</w:t>
      </w:r>
      <w:r>
        <w:t xml:space="preserve"> </w:t>
      </w:r>
      <w:r>
        <w:t xml:space="preserve">of interest, the DIO will refer the matter to the Conflict Management</w:t>
      </w:r>
      <w:r>
        <w:t xml:space="preserve"> </w:t>
      </w:r>
      <w:r>
        <w:t xml:space="preserve">Committee (CMC).</w:t>
      </w:r>
    </w:p>
    <w:bookmarkEnd w:id="29"/>
    <w:bookmarkStart w:id="30" w:name="h.-conflict-management-committee"/>
    <w:p>
      <w:pPr>
        <w:pStyle w:val="Heading3"/>
      </w:pPr>
      <w:r>
        <w:t xml:space="preserve">h. Conflict Management Committee</w:t>
      </w:r>
    </w:p>
    <w:p>
      <w:pPr>
        <w:pStyle w:val="BodyIndent3"/>
      </w:pPr>
      <w:r>
        <w:t xml:space="preserve">The Conflict Management Committee is charged with determining (1)</w:t>
      </w:r>
      <w:r>
        <w:t xml:space="preserve"> </w:t>
      </w:r>
      <w:r>
        <w:t xml:space="preserve">whether or not it is possible to manage an identified conflict of</w:t>
      </w:r>
      <w:r>
        <w:t xml:space="preserve"> </w:t>
      </w:r>
      <w:r>
        <w:t xml:space="preserve">interest, and (2) if so, what conditions and restrictions are needed</w:t>
      </w:r>
      <w:r>
        <w:t xml:space="preserve"> </w:t>
      </w:r>
      <w:r>
        <w:t xml:space="preserve">in order to do so. The committee may issue a written Conflict</w:t>
      </w:r>
      <w:r>
        <w:t xml:space="preserve"> </w:t>
      </w:r>
      <w:r>
        <w:t xml:space="preserve">Management Plan describing these conditions in detail. Conflict</w:t>
      </w:r>
      <w:r>
        <w:t xml:space="preserve"> </w:t>
      </w:r>
      <w:r>
        <w:t xml:space="preserve">Management Committee membership shall consist of five voting members</w:t>
      </w:r>
      <w:r>
        <w:t xml:space="preserve"> </w:t>
      </w:r>
      <w:r>
        <w:t xml:space="preserve">and two non-voting members:</w:t>
      </w:r>
    </w:p>
    <w:p>
      <w:pPr>
        <w:pStyle w:val="BodyIndent3"/>
      </w:pPr>
      <w:r>
        <w:rPr>
          <w:i/>
          <w:iCs/>
        </w:rPr>
        <w:t xml:space="preserve">Voting Members:</w:t>
      </w:r>
    </w:p>
    <w:p>
      <w:pPr>
        <w:pStyle w:val="Compact"/>
        <w:numPr>
          <w:ilvl w:val="0"/>
          <w:numId w:val="1003"/>
        </w:numPr>
      </w:pPr>
      <w:r>
        <w:t xml:space="preserve">one faculty member selected annually by the Committee on Governance</w:t>
      </w:r>
      <w:r>
        <w:t xml:space="preserve"> </w:t>
      </w:r>
      <w:r>
        <w:t xml:space="preserve">(COG) to chair the committee,</w:t>
      </w:r>
    </w:p>
    <w:p>
      <w:pPr>
        <w:pStyle w:val="Compact"/>
        <w:numPr>
          <w:ilvl w:val="0"/>
          <w:numId w:val="1003"/>
        </w:numPr>
      </w:pPr>
      <w:r>
        <w:t xml:space="preserve">the Chair of the Committee on Graduate Studies and Research (CGSR),</w:t>
      </w:r>
    </w:p>
    <w:p>
      <w:pPr>
        <w:pStyle w:val="Compact"/>
        <w:numPr>
          <w:ilvl w:val="0"/>
          <w:numId w:val="1003"/>
        </w:numPr>
      </w:pPr>
      <w:r>
        <w:t xml:space="preserve">one additional faculty member selected by CGSR,</w:t>
      </w:r>
    </w:p>
    <w:p>
      <w:pPr>
        <w:pStyle w:val="Compact"/>
        <w:numPr>
          <w:ilvl w:val="0"/>
          <w:numId w:val="1003"/>
        </w:numPr>
      </w:pPr>
      <w:r>
        <w:t xml:space="preserve">the Vice Provost for Research</w:t>
      </w:r>
    </w:p>
    <w:p>
      <w:pPr>
        <w:pStyle w:val="Compact"/>
        <w:numPr>
          <w:ilvl w:val="0"/>
          <w:numId w:val="1003"/>
        </w:numPr>
      </w:pPr>
      <w:r>
        <w:t xml:space="preserve">the Director of Research Integrity and Compliance</w:t>
      </w:r>
    </w:p>
    <w:p>
      <w:pPr>
        <w:pStyle w:val="BodyIndent3"/>
      </w:pPr>
      <w:r>
        <w:rPr>
          <w:i/>
          <w:iCs/>
        </w:rPr>
        <w:t xml:space="preserve">Non-Voting Members:</w:t>
      </w:r>
    </w:p>
    <w:p>
      <w:pPr>
        <w:pStyle w:val="Compact"/>
        <w:numPr>
          <w:ilvl w:val="0"/>
          <w:numId w:val="1004"/>
        </w:numPr>
      </w:pPr>
      <w:r>
        <w:t xml:space="preserve">a representative from the Division of Talent &amp; Inclusion selected by</w:t>
      </w:r>
      <w:r>
        <w:t xml:space="preserve"> </w:t>
      </w:r>
      <w:r>
        <w:t xml:space="preserve">the Senior Vice President of Talent &amp; Inclusion.</w:t>
      </w:r>
    </w:p>
    <w:p>
      <w:pPr>
        <w:pStyle w:val="Compact"/>
        <w:numPr>
          <w:ilvl w:val="0"/>
          <w:numId w:val="1004"/>
        </w:numPr>
      </w:pPr>
      <w:r>
        <w:t xml:space="preserve">the Director of Sponsored Programs</w:t>
      </w:r>
    </w:p>
    <w:p>
      <w:pPr>
        <w:pStyle w:val="BodyIndent3"/>
      </w:pPr>
      <w:r>
        <w:t xml:space="preserve">The Office of General Counsel (OGC) will serve in an advisory capacity</w:t>
      </w:r>
      <w:r>
        <w:t xml:space="preserve"> </w:t>
      </w:r>
      <w:r>
        <w:t xml:space="preserve">to CMC.</w:t>
      </w:r>
    </w:p>
    <w:p>
      <w:pPr>
        <w:pStyle w:val="BodyIndent3"/>
      </w:pPr>
      <w:r>
        <w:t xml:space="preserve">COG shall also annually appoint an alternate faculty member to the</w:t>
      </w:r>
      <w:r>
        <w:t xml:space="preserve"> </w:t>
      </w:r>
      <w:r>
        <w:t xml:space="preserve">Committee to serve in the event of the recusal or absence of one of</w:t>
      </w:r>
      <w:r>
        <w:t xml:space="preserve"> </w:t>
      </w:r>
      <w:r>
        <w:t xml:space="preserve">the other appointed faculty members. In the event that more than one</w:t>
      </w:r>
      <w:r>
        <w:t xml:space="preserve"> </w:t>
      </w:r>
      <w:r>
        <w:t xml:space="preserve">alternate is needed, the Vice Provost for Research shall appoint</w:t>
      </w:r>
      <w:r>
        <w:t xml:space="preserve"> </w:t>
      </w:r>
      <w:r>
        <w:t xml:space="preserve">additional faculty member alternates as necessary. Recusal shall be</w:t>
      </w:r>
      <w:r>
        <w:t xml:space="preserve"> </w:t>
      </w:r>
      <w:r>
        <w:t xml:space="preserve">required when it appears that a member of the Conflict Management</w:t>
      </w:r>
      <w:r>
        <w:t xml:space="preserve"> </w:t>
      </w:r>
      <w:r>
        <w:t xml:space="preserve">Committee will be unable to fairly judge a potential conflict raised</w:t>
      </w:r>
      <w:r>
        <w:t xml:space="preserve"> </w:t>
      </w:r>
      <w:r>
        <w:t xml:space="preserve">by a disclosure statement. If any of the non-faculty members are</w:t>
      </w:r>
      <w:r>
        <w:t xml:space="preserve"> </w:t>
      </w:r>
      <w:r>
        <w:t xml:space="preserve">unable to serve, the Vice Provost for Research shall appoint a</w:t>
      </w:r>
      <w:r>
        <w:t xml:space="preserve"> </w:t>
      </w:r>
      <w:r>
        <w:t xml:space="preserve">replacement. Such appointees will have the same voting authority as</w:t>
      </w:r>
      <w:r>
        <w:t xml:space="preserve"> </w:t>
      </w:r>
      <w:r>
        <w:t xml:space="preserve">the member they replace. If the positions of the non-faculty members</w:t>
      </w:r>
      <w:r>
        <w:t xml:space="preserve"> </w:t>
      </w:r>
      <w:r>
        <w:t xml:space="preserve">are renamed, reorganized, vacated, or otherwise changed, the Vice</w:t>
      </w:r>
      <w:r>
        <w:t xml:space="preserve"> </w:t>
      </w:r>
      <w:r>
        <w:t xml:space="preserve">Provost for Research shall work with the Committee on Governance (COG)</w:t>
      </w:r>
      <w:r>
        <w:t xml:space="preserve"> </w:t>
      </w:r>
      <w:r>
        <w:t xml:space="preserve">to update the committee membership.</w:t>
      </w:r>
    </w:p>
    <w:bookmarkEnd w:id="30"/>
    <w:bookmarkStart w:id="31" w:name="i.-appeals-process"/>
    <w:p>
      <w:pPr>
        <w:pStyle w:val="Heading3"/>
      </w:pPr>
      <w:r>
        <w:t xml:space="preserve">i. Appeals Process</w:t>
      </w:r>
    </w:p>
    <w:p>
      <w:pPr>
        <w:pStyle w:val="BodyIndent3"/>
      </w:pPr>
      <w:r>
        <w:t xml:space="preserve">Should the individual not agree with the Conflict Management</w:t>
      </w:r>
      <w:r>
        <w:t xml:space="preserve"> </w:t>
      </w:r>
      <w:r>
        <w:t xml:space="preserve">Committee's conditions or restrictions, he/she can appeal in writing</w:t>
      </w:r>
      <w:r>
        <w:t xml:space="preserve"> </w:t>
      </w:r>
      <w:r>
        <w:t xml:space="preserve">to the Provost within ten (10) days after receipt of notification from</w:t>
      </w:r>
      <w:r>
        <w:t xml:space="preserve"> </w:t>
      </w:r>
      <w:r>
        <w:t xml:space="preserve">the Vice Provost for Research, detailing why such conditions and</w:t>
      </w:r>
      <w:r>
        <w:t xml:space="preserve"> </w:t>
      </w:r>
      <w:r>
        <w:t xml:space="preserve">restrictions are inappropriate.</w:t>
      </w:r>
    </w:p>
    <w:p>
      <w:pPr>
        <w:pStyle w:val="BodyIndent3"/>
      </w:pPr>
      <w:r>
        <w:t xml:space="preserve">The Provost will then consult with the</w:t>
      </w:r>
      <w:r>
        <w:t xml:space="preserve"> </w:t>
      </w:r>
      <w:r>
        <w:t xml:space="preserve">Conflict Management Committee and make a decision, which will be</w:t>
      </w:r>
      <w:r>
        <w:t xml:space="preserve"> </w:t>
      </w:r>
      <w:r>
        <w:t xml:space="preserve">final.</w:t>
      </w:r>
    </w:p>
    <w:bookmarkEnd w:id="31"/>
    <w:bookmarkStart w:id="32" w:name="j.-human-subject-protocols"/>
    <w:p>
      <w:pPr>
        <w:pStyle w:val="Heading3"/>
      </w:pPr>
      <w:r>
        <w:t xml:space="preserve">j. Human Subject Protocols</w:t>
      </w:r>
    </w:p>
    <w:p>
      <w:pPr>
        <w:pStyle w:val="BodyIndent3"/>
      </w:pPr>
      <w:r>
        <w:t xml:space="preserve">Disclosures associated with the submissions of protocols for</w:t>
      </w:r>
      <w:r>
        <w:t xml:space="preserve"> </w:t>
      </w:r>
      <w:r>
        <w:t xml:space="preserve">Institutional Review Board (IRB) review will be reviewed following the</w:t>
      </w:r>
      <w:r>
        <w:t xml:space="preserve"> </w:t>
      </w:r>
      <w:r>
        <w:t xml:space="preserve">same process as for sponsored research proposals. Protocols will not</w:t>
      </w:r>
      <w:r>
        <w:t xml:space="preserve"> </w:t>
      </w:r>
      <w:r>
        <w:t xml:space="preserve">be approved until all conflicts are resolved or addressed</w:t>
      </w:r>
      <w:r>
        <w:t xml:space="preserve"> </w:t>
      </w:r>
      <w:r>
        <w:t xml:space="preserve">by the Conflict Management Committee.</w:t>
      </w:r>
    </w:p>
    <w:bookmarkEnd w:id="32"/>
    <w:bookmarkStart w:id="33" w:name="k.-reporting-to-funding-agencies"/>
    <w:p>
      <w:pPr>
        <w:pStyle w:val="Heading3"/>
      </w:pPr>
      <w:r>
        <w:t xml:space="preserve">k. Reporting to Funding Agencies</w:t>
      </w:r>
    </w:p>
    <w:p>
      <w:pPr>
        <w:pStyle w:val="BodyIndent3"/>
      </w:pPr>
      <w:r>
        <w:t xml:space="preserve">The designated institutional official will report financial conflicts</w:t>
      </w:r>
      <w:r>
        <w:t xml:space="preserve"> </w:t>
      </w:r>
      <w:r>
        <w:t xml:space="preserve">of interest or non-compliance to PHS in accordance with PHS</w:t>
      </w:r>
      <w:r>
        <w:t xml:space="preserve"> </w:t>
      </w:r>
      <w:r>
        <w:t xml:space="preserve">regulations. If the funding for the research is made available from a</w:t>
      </w:r>
      <w:r>
        <w:t xml:space="preserve"> </w:t>
      </w:r>
      <w:r>
        <w:t xml:space="preserve">prime PHS-awardee, such reports shall be made to the prime awardee</w:t>
      </w:r>
      <w:r>
        <w:t xml:space="preserve"> </w:t>
      </w:r>
      <w:r>
        <w:t xml:space="preserve">prior to the expenditure of any funds and within 60 days of any</w:t>
      </w:r>
      <w:r>
        <w:t xml:space="preserve"> </w:t>
      </w:r>
      <w:r>
        <w:t xml:space="preserve">subsequently identified financial conflict of interest such that the</w:t>
      </w:r>
      <w:r>
        <w:t xml:space="preserve"> </w:t>
      </w:r>
      <w:r>
        <w:t xml:space="preserve">prime awardee may fulfill their reporting obligations to the PHS.</w:t>
      </w:r>
    </w:p>
    <w:bookmarkEnd w:id="33"/>
    <w:bookmarkStart w:id="34" w:name="l.-sanctions"/>
    <w:p>
      <w:pPr>
        <w:pStyle w:val="Heading3"/>
      </w:pPr>
      <w:r>
        <w:t xml:space="preserve">l. Sanctions</w:t>
      </w:r>
    </w:p>
    <w:p>
      <w:pPr>
        <w:pStyle w:val="BodyIndent3"/>
      </w:pPr>
      <w:r>
        <w:t xml:space="preserve">Covered Individuals must be in full compliance with this policy in</w:t>
      </w:r>
      <w:r>
        <w:t xml:space="preserve"> </w:t>
      </w:r>
      <w:r>
        <w:t xml:space="preserve">order to submit proposals or participate in sponsored research at</w:t>
      </w:r>
      <w:r>
        <w:t xml:space="preserve"> </w:t>
      </w:r>
      <w:r>
        <w:t xml:space="preserve">WPI. In the event of an individual's failure to comply with this</w:t>
      </w:r>
      <w:r>
        <w:t xml:space="preserve"> </w:t>
      </w:r>
      <w:r>
        <w:t xml:space="preserve">Policy, the Conflict Management Committee may suspend all activities</w:t>
      </w:r>
      <w:r>
        <w:t xml:space="preserve"> </w:t>
      </w:r>
      <w:r>
        <w:t xml:space="preserve">relevant to that conflict of interest until the matter is resolved</w:t>
      </w:r>
      <w:r>
        <w:t xml:space="preserve"> </w:t>
      </w:r>
      <w:r>
        <w:t xml:space="preserve">through the appropriate disciplinary conduct policies. For faculty</w:t>
      </w:r>
      <w:r>
        <w:t xml:space="preserve"> </w:t>
      </w:r>
      <w:r>
        <w:t xml:space="preserve">members, the relevant conduct policies are described in the Faculty</w:t>
      </w:r>
      <w:r>
        <w:t xml:space="preserve"> </w:t>
      </w:r>
      <w:r>
        <w:t xml:space="preserve">Handbook. The institution will promptly notify sponsors, if</w:t>
      </w:r>
      <w:r>
        <w:t xml:space="preserve"> </w:t>
      </w:r>
      <w:r>
        <w:t xml:space="preserve">applicable, of any non-compliance and the remedial actions taken.</w:t>
      </w:r>
    </w:p>
    <w:bookmarkEnd w:id="34"/>
    <w:bookmarkStart w:id="35" w:name="m.-retrospective-review"/>
    <w:p>
      <w:pPr>
        <w:pStyle w:val="Heading3"/>
      </w:pPr>
      <w:r>
        <w:t xml:space="preserve">m. Retrospective Review</w:t>
      </w:r>
    </w:p>
    <w:p>
      <w:pPr>
        <w:pStyle w:val="BodyIndent3"/>
      </w:pPr>
      <w:r>
        <w:t xml:space="preserve">In addition, if a Financial Conflict of Interest was not identified or</w:t>
      </w:r>
      <w:r>
        <w:t xml:space="preserve"> </w:t>
      </w:r>
      <w:r>
        <w:t xml:space="preserve">managed in a timely manner, WPI will complete a retrospective review</w:t>
      </w:r>
      <w:r>
        <w:t xml:space="preserve"> </w:t>
      </w:r>
      <w:r>
        <w:t xml:space="preserve">of the covered individual's activities and the research project to</w:t>
      </w:r>
      <w:r>
        <w:t xml:space="preserve"> </w:t>
      </w:r>
      <w:r>
        <w:t xml:space="preserve">determine whether the research conducted during the period of</w:t>
      </w:r>
      <w:r>
        <w:t xml:space="preserve"> </w:t>
      </w:r>
      <w:r>
        <w:t xml:space="preserve">non-compliance was biased in its design, conduct or reporting. If bias</w:t>
      </w:r>
      <w:r>
        <w:t xml:space="preserve"> </w:t>
      </w:r>
      <w:r>
        <w:t xml:space="preserve">is found, WPI will promptly notify the sponsor and submit a mitigation</w:t>
      </w:r>
      <w:r>
        <w:t xml:space="preserve"> </w:t>
      </w:r>
      <w:r>
        <w:t xml:space="preserve">report in accordance with applicable regulations.</w:t>
      </w:r>
    </w:p>
    <w:bookmarkEnd w:id="35"/>
    <w:bookmarkStart w:id="36" w:name="n.-training"/>
    <w:p>
      <w:pPr>
        <w:pStyle w:val="Heading3"/>
      </w:pPr>
      <w:r>
        <w:t xml:space="preserve">n. Training</w:t>
      </w:r>
    </w:p>
    <w:p>
      <w:pPr>
        <w:pStyle w:val="BodyIndent3"/>
      </w:pPr>
      <w:r>
        <w:t xml:space="preserve">Individuals will comply with training requirements mandated by</w:t>
      </w:r>
      <w:r>
        <w:t xml:space="preserve"> </w:t>
      </w:r>
      <w:r>
        <w:t xml:space="preserve">sponsors. OSP will notify individuals of such requirements when</w:t>
      </w:r>
      <w:r>
        <w:t xml:space="preserve"> </w:t>
      </w:r>
      <w:r>
        <w:t xml:space="preserve">applicable. Sponsors may require the completion of training prior to</w:t>
      </w:r>
      <w:r>
        <w:t xml:space="preserve"> </w:t>
      </w:r>
      <w:r>
        <w:t xml:space="preserve">the expenditure of grant funds.</w:t>
      </w:r>
    </w:p>
    <w:bookmarkEnd w:id="36"/>
    <w:bookmarkStart w:id="37" w:name="o.-record-retention"/>
    <w:p>
      <w:pPr>
        <w:pStyle w:val="Heading3"/>
      </w:pPr>
      <w:r>
        <w:t xml:space="preserve">o. Record Retention</w:t>
      </w:r>
    </w:p>
    <w:p>
      <w:pPr>
        <w:pStyle w:val="BodyIndent3"/>
      </w:pPr>
      <w:r>
        <w:t xml:space="preserve">WPI will retain all disclosure forms, conflict management plans, and</w:t>
      </w:r>
      <w:r>
        <w:t xml:space="preserve"> </w:t>
      </w:r>
      <w:r>
        <w:t xml:space="preserve">related documents for a period of three years from the date the final</w:t>
      </w:r>
      <w:r>
        <w:t xml:space="preserve"> </w:t>
      </w:r>
      <w:r>
        <w:t xml:space="preserve">expenditure report is submitted to the sponsor, unless any litigation,</w:t>
      </w:r>
      <w:r>
        <w:t xml:space="preserve"> </w:t>
      </w:r>
      <w:r>
        <w:t xml:space="preserve">claim, financial management review, or audit is started before the</w:t>
      </w:r>
      <w:r>
        <w:t xml:space="preserve"> </w:t>
      </w:r>
      <w:r>
        <w:t xml:space="preserve">expiration of the three-year period. In that case, the records shall</w:t>
      </w:r>
      <w:r>
        <w:t xml:space="preserve"> </w:t>
      </w:r>
      <w:r>
        <w:t xml:space="preserve">be retained until all litigation, claims or audit findings involving</w:t>
      </w:r>
      <w:r>
        <w:t xml:space="preserve"> </w:t>
      </w:r>
      <w:r>
        <w:t xml:space="preserve">the records have been resolved.</w:t>
      </w:r>
    </w:p>
    <w:bookmarkEnd w:id="37"/>
    <w:bookmarkStart w:id="38" w:name="p.-public-accessibility"/>
    <w:p>
      <w:pPr>
        <w:pStyle w:val="Heading3"/>
      </w:pPr>
      <w:r>
        <w:t xml:space="preserve">p. Public Accessibility</w:t>
      </w:r>
    </w:p>
    <w:p>
      <w:pPr>
        <w:pStyle w:val="BodyIndent3"/>
      </w:pPr>
      <w:r>
        <w:t xml:space="preserve">WPI will normally treat conflicts of interest as</w:t>
      </w:r>
      <w:r>
        <w:t xml:space="preserve"> </w:t>
      </w:r>
      <w:r>
        <w:t xml:space="preserve">confidential. However, with regard to any PHS-funded research, WPI</w:t>
      </w:r>
      <w:r>
        <w:t xml:space="preserve"> </w:t>
      </w:r>
      <w:r>
        <w:t xml:space="preserve">will make accessible to the public, within five business days of</w:t>
      </w:r>
      <w:r>
        <w:t xml:space="preserve"> </w:t>
      </w:r>
      <w:r>
        <w:t xml:space="preserve">written request, information concerning any Significant Financial</w:t>
      </w:r>
      <w:r>
        <w:t xml:space="preserve"> </w:t>
      </w:r>
      <w:r>
        <w:t xml:space="preserve">Interest disclosed to the institution that meets all of the following</w:t>
      </w:r>
      <w:r>
        <w:t xml:space="preserve"> </w:t>
      </w:r>
      <w:r>
        <w:t xml:space="preserve">criteria:</w:t>
      </w:r>
    </w:p>
    <w:p>
      <w:pPr>
        <w:pStyle w:val="Compact"/>
        <w:numPr>
          <w:ilvl w:val="0"/>
          <w:numId w:val="1005"/>
        </w:numPr>
      </w:pPr>
      <w:r>
        <w:t xml:space="preserve">The Significant Financial Interest is related to the PHS-funded</w:t>
      </w:r>
      <w:r>
        <w:t xml:space="preserve"> </w:t>
      </w:r>
      <w:r>
        <w:t xml:space="preserve">research;</w:t>
      </w:r>
    </w:p>
    <w:p>
      <w:pPr>
        <w:pStyle w:val="Compact"/>
        <w:numPr>
          <w:ilvl w:val="0"/>
          <w:numId w:val="1005"/>
        </w:numPr>
      </w:pPr>
      <w:r>
        <w:t xml:space="preserve">WPI has determined that a conflict of interest exists; and</w:t>
      </w:r>
    </w:p>
    <w:p>
      <w:pPr>
        <w:pStyle w:val="Compact"/>
        <w:numPr>
          <w:ilvl w:val="0"/>
          <w:numId w:val="1005"/>
        </w:numPr>
      </w:pPr>
      <w:r>
        <w:t xml:space="preserve">The Significant Financial Interest is still held by the individual.</w:t>
      </w:r>
    </w:p>
    <w:p>
      <w:pPr>
        <w:pStyle w:val="BodyIndent3"/>
      </w:pPr>
      <w:r>
        <w:t xml:space="preserve">For non-PHS-funded research, WPI will comply with established public</w:t>
      </w:r>
      <w:r>
        <w:t xml:space="preserve"> </w:t>
      </w:r>
      <w:r>
        <w:t xml:space="preserve">accessibility requirements if so required.</w:t>
      </w:r>
    </w:p>
    <w:bookmarkEnd w:id="38"/>
    <w:bookmarkStart w:id="39" w:name="q.-subrecipients"/>
    <w:p>
      <w:pPr>
        <w:pStyle w:val="Heading3"/>
      </w:pPr>
      <w:r>
        <w:t xml:space="preserve">q. Subrecipients</w:t>
      </w:r>
    </w:p>
    <w:p>
      <w:pPr>
        <w:pStyle w:val="BodyIndent3"/>
      </w:pPr>
      <w:r>
        <w:t xml:space="preserve">Subrecipients on federal grants and contracts must have an active and</w:t>
      </w:r>
      <w:r>
        <w:t xml:space="preserve"> </w:t>
      </w:r>
      <w:r>
        <w:t xml:space="preserve">enforced conflict of interest policy that meets the requirements of</w:t>
      </w:r>
      <w:r>
        <w:t xml:space="preserve"> </w:t>
      </w:r>
      <w:r>
        <w:t xml:space="preserve">the funding agency. If a subrecipient does not have such a policy,</w:t>
      </w:r>
      <w:r>
        <w:t xml:space="preserve"> </w:t>
      </w:r>
      <w:r>
        <w:t xml:space="preserve">they will be required to comply with WPI's policy.</w:t>
      </w:r>
    </w:p>
    <w:bookmarkEnd w:id="39"/>
    <w:bookmarkStart w:id="40" w:name="r.-definitions"/>
    <w:p>
      <w:pPr>
        <w:pStyle w:val="Heading3"/>
      </w:pPr>
      <w:r>
        <w:t xml:space="preserve">r. Definitions</w:t>
      </w:r>
    </w:p>
    <w:p>
      <w:pPr>
        <w:pStyle w:val="BodyIndent3"/>
      </w:pPr>
      <w:r>
        <w:t xml:space="preserve">"Conflict of Interest (or COI)" means a situation in which an</w:t>
      </w:r>
      <w:r>
        <w:t xml:space="preserve"> </w:t>
      </w:r>
      <w:r>
        <w:t xml:space="preserve">individual's financial interests and relationships/commitments outside</w:t>
      </w:r>
      <w:r>
        <w:t xml:space="preserve"> </w:t>
      </w:r>
      <w:r>
        <w:t xml:space="preserve">of WPI could improperly influence that individual's professional</w:t>
      </w:r>
      <w:r>
        <w:t xml:space="preserve"> </w:t>
      </w:r>
      <w:r>
        <w:t xml:space="preserve">judgment, exercise of WPI responsibilities, or performance of</w:t>
      </w:r>
      <w:r>
        <w:t xml:space="preserve"> </w:t>
      </w:r>
      <w:r>
        <w:t xml:space="preserve">WPI-related activities.</w:t>
      </w:r>
    </w:p>
    <w:p>
      <w:pPr>
        <w:pStyle w:val="BodyIndent3"/>
      </w:pPr>
      <w:r>
        <w:t xml:space="preserve">"Designated Institutional Official (or DIO)" means the WPI employee</w:t>
      </w:r>
      <w:r>
        <w:t xml:space="preserve"> </w:t>
      </w:r>
      <w:r>
        <w:t xml:space="preserve">responsible for soliciting and reviewing disclosures of financial</w:t>
      </w:r>
      <w:r>
        <w:t xml:space="preserve"> </w:t>
      </w:r>
      <w:r>
        <w:t xml:space="preserve">interests pursuant to this policy.</w:t>
      </w:r>
    </w:p>
    <w:p>
      <w:pPr>
        <w:pStyle w:val="BodyIndent3"/>
      </w:pPr>
      <w:r>
        <w:t xml:space="preserve">"Family" means the covered individual's spouse/partner, dependent</w:t>
      </w:r>
      <w:r>
        <w:t xml:space="preserve"> </w:t>
      </w:r>
      <w:r>
        <w:t xml:space="preserve">children, and any other dependents living in the covered individual's</w:t>
      </w:r>
      <w:r>
        <w:t xml:space="preserve"> </w:t>
      </w:r>
      <w:r>
        <w:t xml:space="preserve">household.</w:t>
      </w:r>
    </w:p>
    <w:p>
      <w:pPr>
        <w:pStyle w:val="BodyIndent3"/>
      </w:pPr>
      <w:r>
        <w:t xml:space="preserve">"Institutional Responsibilities" may include, but are not limited to</w:t>
      </w:r>
      <w:r>
        <w:t xml:space="preserve"> </w:t>
      </w:r>
      <w:r>
        <w:t xml:space="preserve">teaching, research, departmental administration, committee membership,</w:t>
      </w:r>
      <w:r>
        <w:t xml:space="preserve"> </w:t>
      </w:r>
      <w:r>
        <w:t xml:space="preserve">and purchasing of goods and services.</w:t>
      </w:r>
    </w:p>
    <w:p>
      <w:pPr>
        <w:pStyle w:val="BodyIndent3"/>
      </w:pPr>
      <w:r>
        <w:t xml:space="preserve">"Institutional Review Board (or IRB)" means any boards established or</w:t>
      </w:r>
      <w:r>
        <w:t xml:space="preserve"> </w:t>
      </w:r>
      <w:r>
        <w:t xml:space="preserve">contracted to review protocols for human subjects research whether</w:t>
      </w:r>
      <w:r>
        <w:t xml:space="preserve"> </w:t>
      </w:r>
      <w:r>
        <w:t xml:space="preserve">federally funded or not.</w:t>
      </w:r>
    </w:p>
    <w:p>
      <w:pPr>
        <w:pStyle w:val="BodyIndent3"/>
      </w:pPr>
      <w:r>
        <w:t xml:space="preserve">"Public Health Service (or PHS)" means the Public Health Service of</w:t>
      </w:r>
      <w:r>
        <w:t xml:space="preserve"> </w:t>
      </w:r>
      <w:r>
        <w:t xml:space="preserve">the U.S. Department of Health and Human Services, and any components</w:t>
      </w:r>
      <w:r>
        <w:t xml:space="preserve"> </w:t>
      </w:r>
      <w:r>
        <w:t xml:space="preserve">of the PHS to which the authority of the PHS may be delegated</w:t>
      </w:r>
      <w:r>
        <w:t xml:space="preserve"> </w:t>
      </w:r>
      <w:r>
        <w:t xml:space="preserve">(including the National Institutes of Health).</w:t>
      </w:r>
    </w:p>
    <w:p>
      <w:pPr>
        <w:pStyle w:val="BodyIndent3"/>
      </w:pPr>
      <w:r>
        <w:t xml:space="preserve">"Sponsored Research" means any research-related activity, including</w:t>
      </w:r>
      <w:r>
        <w:t xml:space="preserve"> </w:t>
      </w:r>
      <w:r>
        <w:t xml:space="preserve">training, which is funded by a grant, contract, cooperative agreement,</w:t>
      </w:r>
      <w:r>
        <w:t xml:space="preserve"> </w:t>
      </w:r>
      <w:r>
        <w:t xml:space="preserve">or fellowship awarded to WPI.</w:t>
      </w:r>
    </w:p>
    <w:bookmarkEnd w:id="40"/>
    <w:bookmarkEnd w:id="41"/>
    <w:bookmarkStart w:id="65" w:name="intellectual-property-policy"/>
    <w:p>
      <w:pPr>
        <w:pStyle w:val="Heading2"/>
      </w:pPr>
      <w:r>
        <w:t xml:space="preserve">2. Intellectual Property Policy</w:t>
      </w:r>
    </w:p>
    <w:p>
      <w:pPr>
        <w:pStyle w:val="Bodyindent2"/>
      </w:pPr>
      <w:r>
        <w:t xml:space="preserve">(Approved by the Board of Trustees,</w:t>
      </w:r>
      <w:r>
        <w:t xml:space="preserve"> </w:t>
      </w:r>
      <w:r>
        <w:rPr>
          <w:i/>
          <w:iCs/>
        </w:rPr>
        <w:t xml:space="preserve">May 13, 2016</w:t>
      </w:r>
      <w:r>
        <w:t xml:space="preserve">)</w:t>
      </w:r>
    </w:p>
    <w:bookmarkStart w:id="42" w:name="a.-part-one-policy-summary"/>
    <w:p>
      <w:pPr>
        <w:pStyle w:val="Heading3"/>
      </w:pPr>
      <w:r>
        <w:t xml:space="preserve">a. Part One: Policy Summary</w:t>
      </w:r>
    </w:p>
    <w:p>
      <w:pPr>
        <w:pStyle w:val="BodyIndent3"/>
      </w:pPr>
      <w:r>
        <w:t xml:space="preserve">It is the policy of Worcester Polytechnic Institute (WPI) to encourage</w:t>
      </w:r>
      <w:r>
        <w:t xml:space="preserve"> </w:t>
      </w:r>
      <w:r>
        <w:t xml:space="preserve">creativity and entrepreneurism among its faculty, students, and</w:t>
      </w:r>
      <w:r>
        <w:t xml:space="preserve"> </w:t>
      </w:r>
      <w:r>
        <w:t xml:space="preserve">staff. WPI invests in this endeavor by making available its own</w:t>
      </w:r>
      <w:r>
        <w:t xml:space="preserve"> </w:t>
      </w:r>
      <w:r>
        <w:t xml:space="preserve">facilities, equipment, personnel, and information resources. WPI also</w:t>
      </w:r>
      <w:r>
        <w:t xml:space="preserve"> </w:t>
      </w:r>
      <w:r>
        <w:t xml:space="preserve">actively seeks specific support for creative activity from external</w:t>
      </w:r>
      <w:r>
        <w:t xml:space="preserve"> </w:t>
      </w:r>
      <w:r>
        <w:t xml:space="preserve">sources, both public and private.</w:t>
      </w:r>
    </w:p>
    <w:p>
      <w:pPr>
        <w:pStyle w:val="BodyIndent3"/>
      </w:pPr>
      <w:r>
        <w:t xml:space="preserve">The Policy supports the strategic goals of creating an outstanding</w:t>
      </w:r>
      <w:r>
        <w:t xml:space="preserve"> </w:t>
      </w:r>
      <w:r>
        <w:t xml:space="preserve">student experience that promotes personal and intellectual</w:t>
      </w:r>
      <w:r>
        <w:t xml:space="preserve"> </w:t>
      </w:r>
      <w:r>
        <w:t xml:space="preserve">development; recruiting and retaining excellent students, faculty and</w:t>
      </w:r>
      <w:r>
        <w:t xml:space="preserve"> </w:t>
      </w:r>
      <w:r>
        <w:t xml:space="preserve">staff; and strengthening research, and scholarship, as well as</w:t>
      </w:r>
      <w:r>
        <w:t xml:space="preserve"> </w:t>
      </w:r>
      <w:r>
        <w:t xml:space="preserve">institutional financial resources.</w:t>
      </w:r>
    </w:p>
    <w:p>
      <w:pPr>
        <w:pStyle w:val="BodyIndent3"/>
      </w:pPr>
      <w:r>
        <w:t xml:space="preserve">Inventions, discoveries, and creative works that are developed by</w:t>
      </w:r>
      <w:r>
        <w:t xml:space="preserve"> </w:t>
      </w:r>
      <w:r>
        <w:t xml:space="preserve">individuals at WPI, may have commercial as well as scientific and</w:t>
      </w:r>
      <w:r>
        <w:t xml:space="preserve"> </w:t>
      </w:r>
      <w:r>
        <w:t xml:space="preserve">scholarly value. The intent of this policy is to provide incentives</w:t>
      </w:r>
      <w:r>
        <w:t xml:space="preserve"> </w:t>
      </w:r>
      <w:r>
        <w:t xml:space="preserve">that foster creative activity and to help assure that any such</w:t>
      </w:r>
      <w:r>
        <w:t xml:space="preserve"> </w:t>
      </w:r>
      <w:r>
        <w:t xml:space="preserve">intellectual property produced will be exploited for the benefit of</w:t>
      </w:r>
      <w:r>
        <w:t xml:space="preserve"> </w:t>
      </w:r>
      <w:r>
        <w:t xml:space="preserve">the creator(s), WPI, and the public. To help meet these policy</w:t>
      </w:r>
      <w:r>
        <w:t xml:space="preserve"> </w:t>
      </w:r>
      <w:r>
        <w:t xml:space="preserve">objectives, WPI makes available from the Office of Intellectual</w:t>
      </w:r>
      <w:r>
        <w:t xml:space="preserve"> </w:t>
      </w:r>
      <w:r>
        <w:t xml:space="preserve">Property and Innovation's, technical and legal assistance to protect</w:t>
      </w:r>
      <w:r>
        <w:t xml:space="preserve"> </w:t>
      </w:r>
      <w:r>
        <w:t xml:space="preserve">ownership of intellectual property and to aid in its commercial</w:t>
      </w:r>
      <w:r>
        <w:t xml:space="preserve"> </w:t>
      </w:r>
      <w:r>
        <w:t xml:space="preserve">development.</w:t>
      </w:r>
    </w:p>
    <w:p>
      <w:pPr>
        <w:pStyle w:val="BodyIndent3"/>
      </w:pPr>
      <w:r>
        <w:t xml:space="preserve">The specific aims of this policy are the following:</w:t>
      </w:r>
    </w:p>
    <w:p>
      <w:pPr>
        <w:pStyle w:val="Compact"/>
        <w:numPr>
          <w:ilvl w:val="0"/>
          <w:numId w:val="1006"/>
        </w:numPr>
      </w:pPr>
      <w:r>
        <w:t xml:space="preserve">to encourage creativity among, WPI faculty, students and staff;</w:t>
      </w:r>
    </w:p>
    <w:p>
      <w:pPr>
        <w:pStyle w:val="Compact"/>
        <w:numPr>
          <w:ilvl w:val="0"/>
          <w:numId w:val="1006"/>
        </w:numPr>
      </w:pPr>
      <w:r>
        <w:t xml:space="preserve">to increase the likelihood that ideas, inventions, and creative</w:t>
      </w:r>
      <w:r>
        <w:t xml:space="preserve"> </w:t>
      </w:r>
      <w:r>
        <w:t xml:space="preserve">works produced at WPI are used to benefit the public;</w:t>
      </w:r>
    </w:p>
    <w:p>
      <w:pPr>
        <w:pStyle w:val="Compact"/>
        <w:numPr>
          <w:ilvl w:val="0"/>
          <w:numId w:val="1006"/>
        </w:numPr>
      </w:pPr>
      <w:r>
        <w:t xml:space="preserve">to protect the traditional rights of the creator(s) with respect to</w:t>
      </w:r>
      <w:r>
        <w:t xml:space="preserve"> </w:t>
      </w:r>
      <w:r>
        <w:t xml:space="preserve">owning the products of their intellectual endeavors;</w:t>
      </w:r>
    </w:p>
    <w:p>
      <w:pPr>
        <w:pStyle w:val="Compact"/>
        <w:numPr>
          <w:ilvl w:val="0"/>
          <w:numId w:val="1006"/>
        </w:numPr>
      </w:pPr>
      <w:r>
        <w:t xml:space="preserve">to assure compliance with the provisions of contracts with external</w:t>
      </w:r>
      <w:r>
        <w:t xml:space="preserve"> </w:t>
      </w:r>
      <w:r>
        <w:t xml:space="preserve">sponsors; and</w:t>
      </w:r>
    </w:p>
    <w:p>
      <w:pPr>
        <w:pStyle w:val="Compact"/>
        <w:numPr>
          <w:ilvl w:val="0"/>
          <w:numId w:val="1006"/>
        </w:numPr>
      </w:pPr>
      <w:r>
        <w:t xml:space="preserve">to provide that, when intellectual property is introduced for</w:t>
      </w:r>
      <w:r>
        <w:t xml:space="preserve"> </w:t>
      </w:r>
      <w:r>
        <w:t xml:space="preserve">commercial development, the creator(s) and WPI share any net</w:t>
      </w:r>
      <w:r>
        <w:t xml:space="preserve"> </w:t>
      </w:r>
      <w:r>
        <w:t xml:space="preserve">profits, where appropriate.</w:t>
      </w:r>
    </w:p>
    <w:bookmarkEnd w:id="42"/>
    <w:bookmarkStart w:id="64" w:name="b.-part-two-scope-of-policy"/>
    <w:p>
      <w:pPr>
        <w:pStyle w:val="Heading3"/>
      </w:pPr>
      <w:r>
        <w:t xml:space="preserve">b. Part Two: Scope of Policy</w:t>
      </w:r>
    </w:p>
    <w:bookmarkStart w:id="43" w:name="Xf572a7129eacbfde20675405ead145de917a71b"/>
    <w:p>
      <w:pPr>
        <w:pStyle w:val="Heading4"/>
      </w:pPr>
      <w:r>
        <w:t xml:space="preserve">i. Who Is Covered: WPI Personnel Community</w:t>
      </w:r>
    </w:p>
    <w:p>
      <w:pPr>
        <w:pStyle w:val="BodyIndent4"/>
      </w:pPr>
      <w:r>
        <w:t xml:space="preserve">For purposes of this policy, WPI personnel community refers to WPI</w:t>
      </w:r>
      <w:r>
        <w:t xml:space="preserve"> </w:t>
      </w:r>
      <w:r>
        <w:t xml:space="preserve">faculty members (this includes full time, part time, tenured,</w:t>
      </w:r>
      <w:r>
        <w:t xml:space="preserve"> </w:t>
      </w:r>
      <w:r>
        <w:t xml:space="preserve">tenure-track and non-tenure track faculty), visiting faculty,</w:t>
      </w:r>
      <w:r>
        <w:t xml:space="preserve"> </w:t>
      </w:r>
      <w:r>
        <w:t xml:space="preserve">postdoctoral scholars, researchers (research associates, scientists</w:t>
      </w:r>
      <w:r>
        <w:t xml:space="preserve"> </w:t>
      </w:r>
      <w:r>
        <w:t xml:space="preserve">and engineers, and postdoctoral fellows), visiting scholars,</w:t>
      </w:r>
      <w:r>
        <w:t xml:space="preserve"> </w:t>
      </w:r>
      <w:r>
        <w:t xml:space="preserve">investigators, administrators, office and technical staff, students,</w:t>
      </w:r>
      <w:r>
        <w:t xml:space="preserve"> </w:t>
      </w:r>
      <w:r>
        <w:t xml:space="preserve">contractors (as appropriate), consultants, and all others whose work</w:t>
      </w:r>
      <w:r>
        <w:t xml:space="preserve"> </w:t>
      </w:r>
      <w:r>
        <w:t xml:space="preserve">affiliation is with WPI, whether compensated by WPI or not. WPI</w:t>
      </w:r>
      <w:r>
        <w:t xml:space="preserve"> </w:t>
      </w:r>
      <w:r>
        <w:t xml:space="preserve">personnel are obligated under this policy when their creative work is</w:t>
      </w:r>
      <w:r>
        <w:t xml:space="preserve"> </w:t>
      </w:r>
      <w:r>
        <w:t xml:space="preserve">developed partially or entirely during performance of their WPI</w:t>
      </w:r>
      <w:r>
        <w:t xml:space="preserve"> </w:t>
      </w:r>
      <w:r>
        <w:t xml:space="preserve">responsibilities or when it involves the use of WPI resources such as</w:t>
      </w:r>
      <w:r>
        <w:t xml:space="preserve"> </w:t>
      </w:r>
      <w:r>
        <w:t xml:space="preserve">space, facilities, equipment, staff, or funds, as stipulated for the</w:t>
      </w:r>
      <w:r>
        <w:t xml:space="preserve"> </w:t>
      </w:r>
      <w:r>
        <w:t xml:space="preserve">particular circumstances described in the sections below</w:t>
      </w:r>
      <w:r>
        <w:t xml:space="preserve"> </w:t>
      </w:r>
      <w:r>
        <w:t xml:space="preserve">"Determination of Rights for Patentable Subject Matter" for both</w:t>
      </w:r>
      <w:r>
        <w:t xml:space="preserve"> </w:t>
      </w:r>
      <w:r>
        <w:t xml:space="preserve">patentable and copyrightable material.</w:t>
      </w:r>
    </w:p>
    <w:p>
      <w:pPr>
        <w:pStyle w:val="BodyIndent4"/>
      </w:pPr>
      <w:r>
        <w:t xml:space="preserve">As a condition of affiliation with WPI, members of the WPI personnel</w:t>
      </w:r>
      <w:r>
        <w:t xml:space="preserve"> </w:t>
      </w:r>
      <w:r>
        <w:t xml:space="preserve">community are bound by all WPI policies, including this one.</w:t>
      </w:r>
    </w:p>
    <w:bookmarkEnd w:id="43"/>
    <w:bookmarkStart w:id="51" w:name="Xa948abc341fdb2a8567e25388ec6bbf3ea3010f"/>
    <w:p>
      <w:pPr>
        <w:pStyle w:val="Heading4"/>
      </w:pPr>
      <w:r>
        <w:t xml:space="preserve">ii. What Is Covered: Intellectual Property</w:t>
      </w:r>
    </w:p>
    <w:p>
      <w:pPr>
        <w:pStyle w:val="BodyIndent4"/>
      </w:pPr>
      <w:r>
        <w:t xml:space="preserve">All intellectual property produced at WPI by its personnel (defined</w:t>
      </w:r>
      <w:r>
        <w:t xml:space="preserve"> </w:t>
      </w:r>
      <w:r>
        <w:t xml:space="preserve">above) is covered by this policy. Intellectual property shall consist</w:t>
      </w:r>
      <w:r>
        <w:t xml:space="preserve"> </w:t>
      </w:r>
      <w:r>
        <w:t xml:space="preserve">of, for example and without limitation: inventions, creative works,</w:t>
      </w:r>
      <w:r>
        <w:t xml:space="preserve"> </w:t>
      </w:r>
      <w:r>
        <w:t xml:space="preserve">patentable subject matter, copyrightable materials, know-how,</w:t>
      </w:r>
      <w:r>
        <w:t xml:space="preserve"> </w:t>
      </w:r>
      <w:r>
        <w:t xml:space="preserve">electronic or paper documents, software, multimedia or audiovisual</w:t>
      </w:r>
      <w:r>
        <w:t xml:space="preserve"> </w:t>
      </w:r>
      <w:r>
        <w:t xml:space="preserve">materials, and photographs. For purposes of this policy, intellectual</w:t>
      </w:r>
      <w:r>
        <w:t xml:space="preserve"> </w:t>
      </w:r>
      <w:r>
        <w:t xml:space="preserve">property is divided into two categories:</w:t>
      </w:r>
    </w:p>
    <w:p>
      <w:pPr>
        <w:pStyle w:val="BodyIndent4"/>
        <w:numPr>
          <w:ilvl w:val="0"/>
          <w:numId w:val="1007"/>
        </w:numPr>
      </w:pPr>
      <w:r>
        <w:t xml:space="preserve">"Patentable intellectual property" (</w:t>
      </w:r>
      <w:hyperlink r:id="rId44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2.1</w:t>
        </w:r>
      </w:hyperlink>
      <w:r>
        <w:t xml:space="preserve">) shall include, without</w:t>
      </w:r>
      <w:r>
        <w:t xml:space="preserve"> </w:t>
      </w:r>
      <w:r>
        <w:t xml:space="preserve">limitation, all inventions, discoveries, know-how (despite the fact</w:t>
      </w:r>
      <w:r>
        <w:t xml:space="preserve"> </w:t>
      </w:r>
      <w:r>
        <w:t xml:space="preserve">that these may not benefit from patent protection) and discoveries or</w:t>
      </w:r>
      <w:r>
        <w:t xml:space="preserve"> </w:t>
      </w:r>
      <w:r>
        <w:t xml:space="preserve">other material that is patentable under US law (whether or not</w:t>
      </w:r>
      <w:r>
        <w:t xml:space="preserve"> </w:t>
      </w:r>
      <w:r>
        <w:t xml:space="preserve">produced in the US), as well as all software that is excluded from</w:t>
      </w:r>
      <w:r>
        <w:t xml:space="preserve"> </w:t>
      </w:r>
      <w:r>
        <w:t xml:space="preserve">"copyrightable material" (whether or not patentable under US law).</w:t>
      </w:r>
    </w:p>
    <w:p>
      <w:pPr>
        <w:pStyle w:val="BodyIndent4"/>
        <w:numPr>
          <w:ilvl w:val="0"/>
          <w:numId w:val="1007"/>
        </w:numPr>
      </w:pPr>
      <w:r>
        <w:t xml:space="preserve">"Copyrightable intellectual property" (</w:t>
      </w:r>
      <w:hyperlink r:id="rId45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2.2</w:t>
        </w:r>
      </w:hyperlink>
      <w:r>
        <w:t xml:space="preserve">) shall include, without</w:t>
      </w:r>
      <w:r>
        <w:t xml:space="preserve"> </w:t>
      </w:r>
      <w:r>
        <w:t xml:space="preserve">limitation, all creative works, electronic or paper documents,</w:t>
      </w:r>
      <w:r>
        <w:t xml:space="preserve"> </w:t>
      </w:r>
      <w:r>
        <w:t xml:space="preserve">software, multimedia or audiovisual materials, and photographs, and</w:t>
      </w:r>
      <w:r>
        <w:t xml:space="preserve"> </w:t>
      </w:r>
      <w:r>
        <w:t xml:space="preserve">any other materials that may be copyrightable under US law (whether or</w:t>
      </w:r>
      <w:r>
        <w:t xml:space="preserve"> </w:t>
      </w:r>
      <w:r>
        <w:t xml:space="preserve">not produced in the US).</w:t>
      </w:r>
    </w:p>
    <w:p>
      <w:pPr>
        <w:pStyle w:val="BodyIndent4"/>
        <w:numPr>
          <w:ilvl w:val="0"/>
          <w:numId w:val="1007"/>
        </w:numPr>
      </w:pPr>
      <w:r>
        <w:t xml:space="preserve">All research lab notebooks, data sets, data images, gene</w:t>
      </w:r>
      <w:r>
        <w:t xml:space="preserve"> </w:t>
      </w:r>
      <w:r>
        <w:t xml:space="preserve">constructs, reagents, animal, human and plant cell lines, model</w:t>
      </w:r>
      <w:r>
        <w:t xml:space="preserve"> </w:t>
      </w:r>
      <w:r>
        <w:t xml:space="preserve">organisms remain the exclusive property of WPI.</w:t>
      </w:r>
    </w:p>
    <w:bookmarkStart w:id="47" w:name="chapter-9-section-II2.1"/>
    <w:p>
      <w:pPr>
        <w:pStyle w:val="Heading5"/>
      </w:pPr>
      <w:r>
        <w:t xml:space="preserve">1. Patentable Intellectual Property</w:t>
      </w:r>
    </w:p>
    <w:p>
      <w:pPr>
        <w:pStyle w:val="BodyIndent5"/>
      </w:pPr>
      <w:r>
        <w:rPr>
          <w:i/>
          <w:iCs/>
        </w:rPr>
        <w:t xml:space="preserve">Responsibility for Disclosure of Patentable Intellectual Property:</w:t>
      </w:r>
      <w:r>
        <w:t xml:space="preserve"> </w:t>
      </w:r>
      <w:r>
        <w:t xml:space="preserve">WPI personnel who alone, or in association with others, create</w:t>
      </w:r>
      <w:r>
        <w:t xml:space="preserve"> </w:t>
      </w:r>
      <w:r>
        <w:t xml:space="preserve">patentable subject matter with any use of WPI resources are</w:t>
      </w:r>
      <w:r>
        <w:t xml:space="preserve"> </w:t>
      </w:r>
      <w:r>
        <w:t xml:space="preserve">responsible for disclosing the patentable subject matter to WPI. Such</w:t>
      </w:r>
      <w:r>
        <w:t xml:space="preserve"> </w:t>
      </w:r>
      <w:r>
        <w:t xml:space="preserve">disclosure shall be made in a timely manner when it can be reasonably</w:t>
      </w:r>
      <w:r>
        <w:t xml:space="preserve"> </w:t>
      </w:r>
      <w:r>
        <w:t xml:space="preserve">concluded that a patentable subject matter has been created, and</w:t>
      </w:r>
      <w:r>
        <w:t xml:space="preserve"> </w:t>
      </w:r>
      <w:r>
        <w:t xml:space="preserve">sufficiently in advance of any publications, presentation, or other</w:t>
      </w:r>
      <w:r>
        <w:t xml:space="preserve"> </w:t>
      </w:r>
      <w:r>
        <w:t xml:space="preserve">public disclosure to allow time for possible action that protects</w:t>
      </w:r>
      <w:r>
        <w:t xml:space="preserve"> </w:t>
      </w:r>
      <w:r>
        <w:t xml:space="preserve">rights to the intellectual property for the creator and WPI</w:t>
      </w:r>
      <w:r>
        <w:t xml:space="preserve"> </w:t>
      </w:r>
      <w:r>
        <w:t xml:space="preserve">(</w:t>
      </w:r>
      <w:hyperlink r:id="rId46">
        <w:r>
          <w:rPr>
            <w:rStyle w:val="Hyperlink"/>
          </w:rPr>
          <w:t xml:space="preserve">http://www.wpi.edu/offices/ipi/forms.html</w:t>
        </w:r>
      </w:hyperlink>
      <w:r>
        <w:t xml:space="preserve">).</w:t>
      </w:r>
    </w:p>
    <w:p>
      <w:pPr>
        <w:pStyle w:val="BodyIndent5"/>
      </w:pPr>
      <w:r>
        <w:rPr>
          <w:i/>
          <w:iCs/>
        </w:rPr>
        <w:t xml:space="preserve">Determination of Rights to Patentable Subject Matter:</w:t>
      </w:r>
      <w:r>
        <w:t xml:space="preserve"> </w:t>
      </w:r>
      <w:r>
        <w:t xml:space="preserve">Except for</w:t>
      </w:r>
      <w:r>
        <w:t xml:space="preserve"> </w:t>
      </w:r>
      <w:r>
        <w:t xml:space="preserve">Patentable Intellectual Property developed independently and without</w:t>
      </w:r>
      <w:r>
        <w:t xml:space="preserve"> </w:t>
      </w:r>
      <w:r>
        <w:t xml:space="preserve">WPI resources as noted below, all Patentable Intellectual Property</w:t>
      </w:r>
      <w:r>
        <w:t xml:space="preserve"> </w:t>
      </w:r>
      <w:r>
        <w:t xml:space="preserve">produced by WPI Personnel shall be deemed "work made for hire" and be</w:t>
      </w:r>
      <w:r>
        <w:t xml:space="preserve"> </w:t>
      </w:r>
      <w:r>
        <w:t xml:space="preserve">WPI's sole and exclusive property. WPI will assert ownership rights to</w:t>
      </w:r>
      <w:r>
        <w:t xml:space="preserve"> </w:t>
      </w:r>
      <w:r>
        <w:t xml:space="preserve">patentable intellectual property developed under any of the following</w:t>
      </w:r>
      <w:r>
        <w:t xml:space="preserve"> </w:t>
      </w:r>
      <w:r>
        <w:t xml:space="preserve">circumstances:</w:t>
      </w:r>
    </w:p>
    <w:p>
      <w:pPr>
        <w:pStyle w:val="BodyIndent5"/>
        <w:numPr>
          <w:ilvl w:val="0"/>
          <w:numId w:val="1008"/>
        </w:numPr>
      </w:pPr>
      <w:r>
        <w:t xml:space="preserve">Development was funded by an externally sponsored research</w:t>
      </w:r>
      <w:r>
        <w:t xml:space="preserve"> </w:t>
      </w:r>
      <w:r>
        <w:t xml:space="preserve">program or by any agreement that allocates rights to WPI.</w:t>
      </w:r>
    </w:p>
    <w:p>
      <w:pPr>
        <w:pStyle w:val="BodyIndent5"/>
        <w:numPr>
          <w:ilvl w:val="0"/>
          <w:numId w:val="1008"/>
        </w:numPr>
      </w:pPr>
      <w:r>
        <w:t xml:space="preserve">Development required use of WPI resources (for example but not</w:t>
      </w:r>
      <w:r>
        <w:t xml:space="preserve"> </w:t>
      </w:r>
      <w:r>
        <w:t xml:space="preserve">limited to facilities, equipment, funding, or personnel). WPI has</w:t>
      </w:r>
      <w:r>
        <w:t xml:space="preserve"> </w:t>
      </w:r>
      <w:r>
        <w:t xml:space="preserve">rights to patentable material derived from research carried out with</w:t>
      </w:r>
      <w:r>
        <w:t xml:space="preserve"> </w:t>
      </w:r>
      <w:r>
        <w:t xml:space="preserve">any use of WPI resources. However, patentable material developed</w:t>
      </w:r>
      <w:r>
        <w:t xml:space="preserve"> </w:t>
      </w:r>
      <w:r>
        <w:t xml:space="preserve">independently by the creator outside of normal duties associated with</w:t>
      </w:r>
      <w:r>
        <w:t xml:space="preserve"> </w:t>
      </w:r>
      <w:r>
        <w:t xml:space="preserve">the creator's position and with no use of WPI resources or facilities</w:t>
      </w:r>
      <w:r>
        <w:t xml:space="preserve"> </w:t>
      </w:r>
      <w:r>
        <w:t xml:space="preserve">is vested with the creator and/or with the organization whose</w:t>
      </w:r>
      <w:r>
        <w:t xml:space="preserve"> </w:t>
      </w:r>
      <w:r>
        <w:t xml:space="preserve">resources were used.</w:t>
      </w:r>
    </w:p>
    <w:p>
      <w:pPr>
        <w:pStyle w:val="BodyIndent5"/>
        <w:numPr>
          <w:ilvl w:val="0"/>
          <w:numId w:val="1008"/>
        </w:numPr>
      </w:pPr>
      <w:r>
        <w:t xml:space="preserve">The creator was assigned, directed, or specifically funded by</w:t>
      </w:r>
      <w:r>
        <w:t xml:space="preserve"> </w:t>
      </w:r>
      <w:r>
        <w:t xml:space="preserve">WPI to develop the material.</w:t>
      </w:r>
    </w:p>
    <w:p>
      <w:pPr>
        <w:pStyle w:val="BodyIndent5"/>
        <w:numPr>
          <w:ilvl w:val="0"/>
          <w:numId w:val="1008"/>
        </w:numPr>
      </w:pPr>
      <w:r>
        <w:t xml:space="preserve">Material was developed by administrators or staff in the course</w:t>
      </w:r>
      <w:r>
        <w:t xml:space="preserve"> </w:t>
      </w:r>
      <w:r>
        <w:t xml:space="preserve">of their employment duties and constitutes "work for hire" under US</w:t>
      </w:r>
      <w:r>
        <w:t xml:space="preserve"> </w:t>
      </w:r>
      <w:r>
        <w:t xml:space="preserve">law.</w:t>
      </w:r>
    </w:p>
    <w:bookmarkEnd w:id="47"/>
    <w:bookmarkStart w:id="48" w:name="chapter-9-section-II2.2"/>
    <w:p>
      <w:pPr>
        <w:pStyle w:val="Heading5"/>
      </w:pPr>
      <w:r>
        <w:t xml:space="preserve">2. Copyrightable Intellectual Property</w:t>
      </w:r>
    </w:p>
    <w:p>
      <w:pPr>
        <w:pStyle w:val="BodyIndent5"/>
      </w:pPr>
      <w:r>
        <w:rPr>
          <w:i/>
          <w:iCs/>
        </w:rPr>
        <w:t xml:space="preserve">Responsibility for Disclosure of Copyrightable Intellectual Property:</w:t>
      </w:r>
      <w:r>
        <w:t xml:space="preserve"> </w:t>
      </w:r>
      <w:r>
        <w:t xml:space="preserve">In contrast to historical business practice, the tradition of academic</w:t>
      </w:r>
      <w:r>
        <w:t xml:space="preserve"> </w:t>
      </w:r>
      <w:r>
        <w:t xml:space="preserve">institutions is to give its personnel the right to retain ownership of</w:t>
      </w:r>
      <w:r>
        <w:t xml:space="preserve"> </w:t>
      </w:r>
      <w:r>
        <w:t xml:space="preserve">their copyrightable products. This policy protects that traditional</w:t>
      </w:r>
      <w:r>
        <w:t xml:space="preserve"> </w:t>
      </w:r>
      <w:r>
        <w:t xml:space="preserve">right and personnel are not obligated to disclose the creation of</w:t>
      </w:r>
      <w:r>
        <w:t xml:space="preserve"> </w:t>
      </w:r>
      <w:r>
        <w:t xml:space="preserve">copyrightable material, even when the product might have commercial</w:t>
      </w:r>
      <w:r>
        <w:t xml:space="preserve"> </w:t>
      </w:r>
      <w:r>
        <w:t xml:space="preserve">value, unless the material was developed under one of the qualifying</w:t>
      </w:r>
      <w:r>
        <w:t xml:space="preserve"> </w:t>
      </w:r>
      <w:r>
        <w:t xml:space="preserve">conditions listed in the next section, in which case the creator is</w:t>
      </w:r>
      <w:r>
        <w:t xml:space="preserve"> </w:t>
      </w:r>
      <w:r>
        <w:t xml:space="preserve">responsible for timely disclosure.</w:t>
      </w:r>
    </w:p>
    <w:p>
      <w:pPr>
        <w:pStyle w:val="BodyIndent5"/>
      </w:pPr>
      <w:r>
        <w:rPr>
          <w:i/>
          <w:iCs/>
        </w:rPr>
        <w:t xml:space="preserve">Determination of Rights to Copyrightable Intellectual Property:</w:t>
      </w:r>
      <w:r>
        <w:t xml:space="preserve"> </w:t>
      </w:r>
      <w:r>
        <w:t xml:space="preserve">Except</w:t>
      </w:r>
      <w:r>
        <w:t xml:space="preserve"> </w:t>
      </w:r>
      <w:r>
        <w:t xml:space="preserve">for Copyrightable Intellectual Property developed independently and</w:t>
      </w:r>
      <w:r>
        <w:t xml:space="preserve"> </w:t>
      </w:r>
      <w:r>
        <w:t xml:space="preserve">without WPI resources as noted below, all Copyrightable Intellectual</w:t>
      </w:r>
      <w:r>
        <w:t xml:space="preserve"> </w:t>
      </w:r>
      <w:r>
        <w:t xml:space="preserve">Property produced by WPI Personnel shall be deemed "work made for</w:t>
      </w:r>
      <w:r>
        <w:t xml:space="preserve"> </w:t>
      </w:r>
      <w:r>
        <w:t xml:space="preserve">hire" and be WPI's sole and exclusive property. To the extent that</w:t>
      </w:r>
      <w:r>
        <w:t xml:space="preserve"> </w:t>
      </w:r>
      <w:r>
        <w:t xml:space="preserve">copyrightable material is developed for courses or curriculum at WPI</w:t>
      </w:r>
      <w:r>
        <w:t xml:space="preserve"> </w:t>
      </w:r>
      <w:r>
        <w:t xml:space="preserve">by such individuals, and as a condition of employment by WPI, the</w:t>
      </w:r>
      <w:r>
        <w:t xml:space="preserve"> </w:t>
      </w:r>
      <w:r>
        <w:t xml:space="preserve">creators of such copyrightable material grant a non-exclusive,</w:t>
      </w:r>
      <w:r>
        <w:t xml:space="preserve"> </w:t>
      </w:r>
      <w:r>
        <w:t xml:space="preserve">royalty-free, perpetual license to WPI to use of such material for</w:t>
      </w:r>
      <w:r>
        <w:t xml:space="preserve"> </w:t>
      </w:r>
      <w:r>
        <w:t xml:space="preserve">educational and research purposes. WPI will assert ownership rights to</w:t>
      </w:r>
      <w:r>
        <w:t xml:space="preserve"> </w:t>
      </w:r>
      <w:r>
        <w:t xml:space="preserve">copyrightable intellectual property developed under any of the</w:t>
      </w:r>
      <w:r>
        <w:t xml:space="preserve"> </w:t>
      </w:r>
      <w:r>
        <w:t xml:space="preserve">following circumstances.</w:t>
      </w:r>
    </w:p>
    <w:p>
      <w:pPr>
        <w:pStyle w:val="BodyIndent5"/>
        <w:numPr>
          <w:ilvl w:val="0"/>
          <w:numId w:val="1009"/>
        </w:numPr>
      </w:pPr>
      <w:r>
        <w:t xml:space="preserve">Development was funded by an externally sponsored research</w:t>
      </w:r>
      <w:r>
        <w:t xml:space="preserve"> </w:t>
      </w:r>
      <w:r>
        <w:t xml:space="preserve">program or by any agreement, which allocates rights to WPI.</w:t>
      </w:r>
    </w:p>
    <w:p>
      <w:pPr>
        <w:pStyle w:val="BodyIndent5"/>
        <w:numPr>
          <w:ilvl w:val="0"/>
          <w:numId w:val="1009"/>
        </w:numPr>
      </w:pPr>
      <w:r>
        <w:t xml:space="preserve">WPI personnel was assigned, directed, or specifically funded by</w:t>
      </w:r>
      <w:r>
        <w:t xml:space="preserve"> </w:t>
      </w:r>
      <w:r>
        <w:t xml:space="preserve">WPI to develop the material, or WPI has negotiated an understanding or</w:t>
      </w:r>
      <w:r>
        <w:t xml:space="preserve"> </w:t>
      </w:r>
      <w:r>
        <w:t xml:space="preserve">formal contract with the creator.</w:t>
      </w:r>
    </w:p>
    <w:p>
      <w:pPr>
        <w:pStyle w:val="BodyIndent5"/>
        <w:numPr>
          <w:ilvl w:val="0"/>
          <w:numId w:val="1009"/>
        </w:numPr>
      </w:pPr>
      <w:r>
        <w:t xml:space="preserve">The material was developed with extraordinary or substantially</w:t>
      </w:r>
      <w:r>
        <w:t xml:space="preserve"> </w:t>
      </w:r>
      <w:r>
        <w:t xml:space="preserve">more use of WPI resources than would normally be provided for the</w:t>
      </w:r>
      <w:r>
        <w:t xml:space="preserve"> </w:t>
      </w:r>
      <w:r>
        <w:t xml:space="preserve">creator's employment duties. This might occur as disproportionate use</w:t>
      </w:r>
      <w:r>
        <w:t xml:space="preserve"> </w:t>
      </w:r>
      <w:r>
        <w:t xml:space="preserve">of staff time, networks, equipment, or direct funding.</w:t>
      </w:r>
    </w:p>
    <w:p>
      <w:pPr>
        <w:pStyle w:val="BodyIndent5"/>
        <w:numPr>
          <w:ilvl w:val="0"/>
          <w:numId w:val="1009"/>
        </w:numPr>
      </w:pPr>
      <w:r>
        <w:t xml:space="preserve">Works created by non-faculty independent contractors on behalf</w:t>
      </w:r>
      <w:r>
        <w:t xml:space="preserve"> </w:t>
      </w:r>
      <w:r>
        <w:t xml:space="preserve">of WPI, unless otherwise specified in a written agreement between such</w:t>
      </w:r>
      <w:r>
        <w:t xml:space="preserve"> </w:t>
      </w:r>
      <w:r>
        <w:t xml:space="preserve">independent contractor and WPI. Such contractors do not share in the</w:t>
      </w:r>
      <w:r>
        <w:t xml:space="preserve"> </w:t>
      </w:r>
      <w:r>
        <w:t xml:space="preserve">creator's portion of Net Royalty Income (as defined below under</w:t>
      </w:r>
      <w:r>
        <w:t xml:space="preserve"> </w:t>
      </w:r>
      <w:r>
        <w:t xml:space="preserve">"Income Distribution").</w:t>
      </w:r>
    </w:p>
    <w:p>
      <w:pPr>
        <w:pStyle w:val="BodyIndent5"/>
        <w:numPr>
          <w:ilvl w:val="0"/>
          <w:numId w:val="1009"/>
        </w:numPr>
      </w:pPr>
      <w:r>
        <w:t xml:space="preserve">Laboratory Notebooks, data sets, biological materials.</w:t>
      </w:r>
    </w:p>
    <w:p>
      <w:pPr>
        <w:pStyle w:val="BodyIndent5"/>
      </w:pPr>
      <w:r>
        <w:rPr>
          <w:i/>
          <w:iCs/>
        </w:rPr>
        <w:t xml:space="preserve">Scholarly and Artistic Works Exception:</w:t>
      </w:r>
      <w:r>
        <w:t xml:space="preserve"> </w:t>
      </w:r>
      <w:r>
        <w:t xml:space="preserve">"Scholarly and Artistic</w:t>
      </w:r>
      <w:r>
        <w:t xml:space="preserve"> </w:t>
      </w:r>
      <w:r>
        <w:t xml:space="preserve">Works" means copyrightable and copyrighted works that are in the</w:t>
      </w:r>
      <w:r>
        <w:t xml:space="preserve"> </w:t>
      </w:r>
      <w:r>
        <w:t xml:space="preserve">nature of academic and scholarly works of authorship and works of</w:t>
      </w:r>
      <w:r>
        <w:t xml:space="preserve"> </w:t>
      </w:r>
      <w:r>
        <w:t xml:space="preserve">visual art, including but not limited to photography, film,</w:t>
      </w:r>
      <w:r>
        <w:t xml:space="preserve"> </w:t>
      </w:r>
      <w:r>
        <w:t xml:space="preserve">audio-visual works, sculpture, painting, choreography and the</w:t>
      </w:r>
      <w:r>
        <w:t xml:space="preserve"> </w:t>
      </w:r>
      <w:r>
        <w:t xml:space="preserve">like. "Scholarly and Artistic Works" include by way of example 1)</w:t>
      </w:r>
      <w:r>
        <w:t xml:space="preserve"> </w:t>
      </w:r>
      <w:r>
        <w:t xml:space="preserve">scholarly articles and papers written for journal publication (rights</w:t>
      </w:r>
      <w:r>
        <w:t xml:space="preserve"> </w:t>
      </w:r>
      <w:r>
        <w:t xml:space="preserve">to these is assigned to the publisher as a condition for publication),</w:t>
      </w:r>
      <w:r>
        <w:t xml:space="preserve"> </w:t>
      </w:r>
      <w:r>
        <w:t xml:space="preserve">presentations and scholarly papers prepared for seminars and</w:t>
      </w:r>
      <w:r>
        <w:t xml:space="preserve"> </w:t>
      </w:r>
      <w:r>
        <w:t xml:space="preserve">conferences, pedagogical works, and teaching and curriculum materials</w:t>
      </w:r>
      <w:r>
        <w:t xml:space="preserve"> </w:t>
      </w:r>
      <w:r>
        <w:t xml:space="preserve">(including classroom lectures, seminars and presentations reduced by</w:t>
      </w:r>
      <w:r>
        <w:t xml:space="preserve"> </w:t>
      </w:r>
      <w:r>
        <w:t xml:space="preserve">or for the author to written or other recorded form); and 2)</w:t>
      </w:r>
      <w:r>
        <w:t xml:space="preserve"> </w:t>
      </w:r>
      <w:r>
        <w:t xml:space="preserve">paintings, drawings, musical compositions and performances, dramatic</w:t>
      </w:r>
      <w:r>
        <w:t xml:space="preserve"> </w:t>
      </w:r>
      <w:r>
        <w:t xml:space="preserve">compositions and performance, poetry, fiction and other works of</w:t>
      </w:r>
      <w:r>
        <w:t xml:space="preserve"> </w:t>
      </w:r>
      <w:r>
        <w:t xml:space="preserve">artistic expression authored by WPI faculty, post-graduate students,</w:t>
      </w:r>
      <w:r>
        <w:t xml:space="preserve"> </w:t>
      </w:r>
      <w:r>
        <w:t xml:space="preserve">and postdoctoral fellows and postdoctoral associates ; provided that,</w:t>
      </w:r>
      <w:r>
        <w:t xml:space="preserve"> </w:t>
      </w:r>
      <w:r>
        <w:t xml:space="preserve">the definition shall not apply to the works of WPI Students authored</w:t>
      </w:r>
      <w:r>
        <w:t xml:space="preserve"> </w:t>
      </w:r>
      <w:r>
        <w:t xml:space="preserve">pursuant to activities undertaken as Teaching Assistants that are</w:t>
      </w:r>
      <w:r>
        <w:t xml:space="preserve"> </w:t>
      </w:r>
      <w:r>
        <w:t xml:space="preserve">Scholarly or Artistic Works as described in this paragraph will remain</w:t>
      </w:r>
      <w:r>
        <w:t xml:space="preserve"> </w:t>
      </w:r>
      <w:r>
        <w:t xml:space="preserve">the property of their authors.</w:t>
      </w:r>
    </w:p>
    <w:p>
      <w:pPr>
        <w:pStyle w:val="BodyIndent5"/>
      </w:pPr>
      <w:r>
        <w:t xml:space="preserve">"Scholarly and Artistic Works" shall be and remain the property of</w:t>
      </w:r>
      <w:r>
        <w:t xml:space="preserve"> </w:t>
      </w:r>
      <w:r>
        <w:t xml:space="preserve">their Authors ("Individually-Owned Works") unless such copyrighted</w:t>
      </w:r>
      <w:r>
        <w:t xml:space="preserve"> </w:t>
      </w:r>
      <w:r>
        <w:t xml:space="preserve">works are (i) developed as part of a WPI project, program or activity</w:t>
      </w:r>
      <w:r>
        <w:t xml:space="preserve"> </w:t>
      </w:r>
      <w:r>
        <w:t xml:space="preserve">that is the subject of an external WPI agreement; (ii) developed</w:t>
      </w:r>
      <w:r>
        <w:t xml:space="preserve"> </w:t>
      </w:r>
      <w:r>
        <w:t xml:space="preserve">within the scope of employment by non-faculty WPI Employees; or (iii)</w:t>
      </w:r>
      <w:r>
        <w:t xml:space="preserve"> </w:t>
      </w:r>
      <w:r>
        <w:t xml:space="preserve">developed as part of a WPI- Commissioned project. All Scholarly and</w:t>
      </w:r>
      <w:r>
        <w:t xml:space="preserve"> </w:t>
      </w:r>
      <w:r>
        <w:t xml:space="preserve">Artistic</w:t>
      </w:r>
    </w:p>
    <w:p>
      <w:pPr>
        <w:pStyle w:val="BodyIndent5"/>
      </w:pPr>
      <w:r>
        <w:t xml:space="preserve">Works described in the preceding sentence under (i), (ii), or</w:t>
      </w:r>
      <w:r>
        <w:t xml:space="preserve"> </w:t>
      </w:r>
      <w:r>
        <w:t xml:space="preserve">(iii) are WPI-Owned.</w:t>
      </w:r>
    </w:p>
    <w:bookmarkEnd w:id="48"/>
    <w:bookmarkStart w:id="50" w:name="X5129b118bfbae2794fd1a73aa34f2ca8e5c1335"/>
    <w:p>
      <w:pPr>
        <w:pStyle w:val="Heading5"/>
      </w:pPr>
      <w:r>
        <w:t xml:space="preserve">3. Intellectual Property Created by Students</w:t>
      </w:r>
    </w:p>
    <w:p>
      <w:pPr>
        <w:pStyle w:val="BodyIndent5"/>
      </w:pPr>
      <w:r>
        <w:t xml:space="preserve">It is the general policy of WPI that WPI Students shall have ownership</w:t>
      </w:r>
      <w:r>
        <w:t xml:space="preserve"> </w:t>
      </w:r>
      <w:r>
        <w:t xml:space="preserve">rights in Intellectual Property developed by them independently,</w:t>
      </w:r>
      <w:r>
        <w:t xml:space="preserve"> </w:t>
      </w:r>
      <w:r>
        <w:t xml:space="preserve">except where it is developed using WPI funds, part of any project,</w:t>
      </w:r>
      <w:r>
        <w:t xml:space="preserve"> </w:t>
      </w:r>
      <w:r>
        <w:t xml:space="preserve">Interactive Qualifying Project (IQP), Major Qualifying Project (MQP),</w:t>
      </w:r>
      <w:r>
        <w:t xml:space="preserve"> </w:t>
      </w:r>
      <w:r>
        <w:t xml:space="preserve">directed study, directed research, or where WPI has external</w:t>
      </w:r>
      <w:r>
        <w:t xml:space="preserve"> </w:t>
      </w:r>
      <w:r>
        <w:t xml:space="preserve">obligations with respect to Student Intellectual Property, such as via</w:t>
      </w:r>
      <w:r>
        <w:t xml:space="preserve"> </w:t>
      </w:r>
      <w:r>
        <w:t xml:space="preserve">a contract with a company, or where there are federal funds</w:t>
      </w:r>
      <w:r>
        <w:t xml:space="preserve"> </w:t>
      </w:r>
      <w:r>
        <w:t xml:space="preserve">involved. If there are no WPI external obligations for the</w:t>
      </w:r>
      <w:r>
        <w:t xml:space="preserve"> </w:t>
      </w:r>
      <w:r>
        <w:t xml:space="preserve">Intellectual Property, Student Intellectual Property may assign to WPI</w:t>
      </w:r>
      <w:r>
        <w:t xml:space="preserve"> </w:t>
      </w:r>
      <w:r>
        <w:t xml:space="preserve">and be treated as a WPI Invention.</w:t>
      </w:r>
    </w:p>
    <w:p>
      <w:pPr>
        <w:pStyle w:val="BodyIndent5"/>
      </w:pPr>
      <w:r>
        <w:t xml:space="preserve">If there is Student Intellectual property that is free from WPI</w:t>
      </w:r>
      <w:r>
        <w:t xml:space="preserve"> </w:t>
      </w:r>
      <w:r>
        <w:t xml:space="preserve">external obligations the Students may choose to enter into an</w:t>
      </w:r>
      <w:r>
        <w:t xml:space="preserve"> </w:t>
      </w:r>
      <w:r>
        <w:t xml:space="preserve">agreement with WPI for the value of that Intellectual Property. Such</w:t>
      </w:r>
      <w:r>
        <w:t xml:space="preserve"> </w:t>
      </w:r>
      <w:r>
        <w:t xml:space="preserve">value will not exceed 1% of the current value of that Intellectual</w:t>
      </w:r>
      <w:r>
        <w:t xml:space="preserve"> </w:t>
      </w:r>
      <w:r>
        <w:t xml:space="preserve">Property. The waiver provisions of this Policy shall apply to WPI</w:t>
      </w:r>
      <w:r>
        <w:t xml:space="preserve"> </w:t>
      </w:r>
      <w:r>
        <w:t xml:space="preserve">Students (</w:t>
      </w:r>
      <w:hyperlink r:id="rId49">
        <w:r>
          <w:rPr>
            <w:rStyle w:val="Hyperlink"/>
          </w:rPr>
          <w:t xml:space="preserve">Section 6</w:t>
        </w:r>
      </w:hyperlink>
      <w:r>
        <w:t xml:space="preserve">).</w:t>
      </w:r>
      <w:r>
        <w:t xml:space="preserve"> </w:t>
      </w:r>
      <w:r>
        <w:t xml:space="preserve">Activities undertaken by WPI Students receiving financial aid as</w:t>
      </w:r>
      <w:r>
        <w:t xml:space="preserve"> </w:t>
      </w:r>
      <w:r>
        <w:t xml:space="preserve">tuition assistance shall not be considered "WPI funds" unless such</w:t>
      </w:r>
      <w:r>
        <w:t xml:space="preserve"> </w:t>
      </w:r>
      <w:r>
        <w:t xml:space="preserve">assistance consists of employment at WPI (including, but not limited</w:t>
      </w:r>
      <w:r>
        <w:t xml:space="preserve"> </w:t>
      </w:r>
      <w:r>
        <w:t xml:space="preserve">to teaching assistantships) or is charged against a grant, contract or</w:t>
      </w:r>
      <w:r>
        <w:t xml:space="preserve"> </w:t>
      </w:r>
      <w:r>
        <w:t xml:space="preserve">other agreement between WPI and an external funding source.</w:t>
      </w:r>
    </w:p>
    <w:p>
      <w:pPr>
        <w:pStyle w:val="BodyIndent5"/>
      </w:pPr>
      <w:r>
        <w:t xml:space="preserve">As a condition of study or a degree award, each student shall grant to</w:t>
      </w:r>
      <w:r>
        <w:t xml:space="preserve"> </w:t>
      </w:r>
      <w:r>
        <w:t xml:space="preserve">WPI a non-exclusive, royalty-free, non-commercial license to reproduce</w:t>
      </w:r>
      <w:r>
        <w:t xml:space="preserve"> </w:t>
      </w:r>
      <w:r>
        <w:t xml:space="preserve">and publicly distribute, including by electronic means, copies of the</w:t>
      </w:r>
      <w:r>
        <w:t xml:space="preserve"> </w:t>
      </w:r>
      <w:r>
        <w:t xml:space="preserve">student's work in which the student retains copyright.</w:t>
      </w:r>
    </w:p>
    <w:bookmarkEnd w:id="50"/>
    <w:bookmarkEnd w:id="51"/>
    <w:bookmarkStart w:id="52" w:name="iii.-significant-use-of-wpi-resources"/>
    <w:p>
      <w:pPr>
        <w:pStyle w:val="Heading4"/>
      </w:pPr>
      <w:r>
        <w:t xml:space="preserve">iii. Significant Use of WPI Resources</w:t>
      </w:r>
    </w:p>
    <w:p>
      <w:pPr>
        <w:pStyle w:val="BodyIndent4"/>
      </w:pPr>
      <w:r>
        <w:t xml:space="preserve">Generally, an invention, software, or other copyrightable material,</w:t>
      </w:r>
      <w:r>
        <w:t xml:space="preserve"> </w:t>
      </w:r>
      <w:r>
        <w:t xml:space="preserve">will not be considered to have been developed using WPI funds or</w:t>
      </w:r>
      <w:r>
        <w:t xml:space="preserve"> </w:t>
      </w:r>
      <w:r>
        <w:t xml:space="preserve">facilities if:</w:t>
      </w:r>
    </w:p>
    <w:p>
      <w:pPr>
        <w:pStyle w:val="Compact"/>
        <w:numPr>
          <w:ilvl w:val="1"/>
          <w:numId w:val="1011"/>
        </w:numPr>
      </w:pPr>
      <w:r>
        <w:t xml:space="preserve">only a minimal amount of unrestricted funds has been used; and</w:t>
      </w:r>
    </w:p>
    <w:p>
      <w:pPr>
        <w:pStyle w:val="Compact"/>
        <w:numPr>
          <w:ilvl w:val="1"/>
          <w:numId w:val="1012"/>
        </w:numPr>
      </w:pPr>
      <w:r>
        <w:t xml:space="preserve">the Intellectual Property has been developed outside of the</w:t>
      </w:r>
      <w:r>
        <w:t xml:space="preserve"> </w:t>
      </w:r>
      <w:r>
        <w:t xml:space="preserve">assigned area of research of the inventor(s)/author(s) under a</w:t>
      </w:r>
      <w:r>
        <w:t xml:space="preserve"> </w:t>
      </w:r>
      <w:r>
        <w:t xml:space="preserve">research assistantship or sponsored project; and</w:t>
      </w:r>
    </w:p>
    <w:p>
      <w:pPr>
        <w:pStyle w:val="Compact"/>
        <w:numPr>
          <w:ilvl w:val="1"/>
          <w:numId w:val="1013"/>
        </w:numPr>
      </w:pPr>
      <w:r>
        <w:t xml:space="preserve">only a minimal amount of time has been spent using significant WPI</w:t>
      </w:r>
      <w:r>
        <w:t xml:space="preserve"> </w:t>
      </w:r>
      <w:r>
        <w:t xml:space="preserve">facilities or only insignificant facilities and equipment have been</w:t>
      </w:r>
      <w:r>
        <w:t xml:space="preserve"> </w:t>
      </w:r>
      <w:r>
        <w:t xml:space="preserve">utilized (note: use of office, library, machine shop facilities, and</w:t>
      </w:r>
      <w:r>
        <w:t xml:space="preserve"> </w:t>
      </w:r>
      <w:r>
        <w:t xml:space="preserve">of traditional desktop personal computers are examples of facilities</w:t>
      </w:r>
      <w:r>
        <w:t xml:space="preserve"> </w:t>
      </w:r>
      <w:r>
        <w:t xml:space="preserve">and equipment that are not considered significant); and</w:t>
      </w:r>
    </w:p>
    <w:p>
      <w:pPr>
        <w:pStyle w:val="Compact"/>
        <w:numPr>
          <w:ilvl w:val="1"/>
          <w:numId w:val="1014"/>
        </w:numPr>
      </w:pPr>
      <w:r>
        <w:t xml:space="preserve">the development has been made on the personal, unpaid time of</w:t>
      </w:r>
      <w:r>
        <w:t xml:space="preserve"> </w:t>
      </w:r>
      <w:r>
        <w:t xml:space="preserve">the inventor(s)/author.</w:t>
      </w:r>
    </w:p>
    <w:bookmarkEnd w:id="52"/>
    <w:bookmarkStart w:id="53" w:name="X7ec3be57f621b9129cd8e93dd6de3036cc09eff"/>
    <w:p>
      <w:pPr>
        <w:pStyle w:val="Heading4"/>
      </w:pPr>
      <w:r>
        <w:t xml:space="preserve">iv. Intellectual Property Developed Under Sponsored Research Agreements</w:t>
      </w:r>
    </w:p>
    <w:p>
      <w:pPr>
        <w:pStyle w:val="BodyIndent4"/>
      </w:pPr>
      <w:r>
        <w:t xml:space="preserve">Ownership of copyrightable and patentable intellectual property</w:t>
      </w:r>
      <w:r>
        <w:t xml:space="preserve"> </w:t>
      </w:r>
      <w:r>
        <w:t xml:space="preserve">developed pursuant to an agreement with any sponsor will be governed</w:t>
      </w:r>
      <w:r>
        <w:t xml:space="preserve"> </w:t>
      </w:r>
      <w:r>
        <w:t xml:space="preserve">by the provisions of that agreement.</w:t>
      </w:r>
    </w:p>
    <w:p>
      <w:pPr>
        <w:pStyle w:val="BodyIndent4"/>
      </w:pPr>
      <w:r>
        <w:t xml:space="preserve">Government and nonprofit sponsors generally allow rights to</w:t>
      </w:r>
      <w:r>
        <w:t xml:space="preserve"> </w:t>
      </w:r>
      <w:r>
        <w:t xml:space="preserve">intellectual property that arise from the research program to vest</w:t>
      </w:r>
      <w:r>
        <w:t xml:space="preserve"> </w:t>
      </w:r>
      <w:r>
        <w:t xml:space="preserve">with the institution, subject to certain retained rights held by the</w:t>
      </w:r>
      <w:r>
        <w:t xml:space="preserve"> </w:t>
      </w:r>
      <w:r>
        <w:t xml:space="preserve">federal government. Under special circumstances, sponsors, including</w:t>
      </w:r>
      <w:r>
        <w:t xml:space="preserve"> </w:t>
      </w:r>
      <w:r>
        <w:t xml:space="preserve">government agencies, will provide for the institution to retain title</w:t>
      </w:r>
      <w:r>
        <w:t xml:space="preserve"> </w:t>
      </w:r>
      <w:r>
        <w:t xml:space="preserve">to all intellectual property that arises in the course of the research</w:t>
      </w:r>
      <w:r>
        <w:t xml:space="preserve"> </w:t>
      </w:r>
      <w:r>
        <w:t xml:space="preserve">program, with the sponsor retaining an option to acquire</w:t>
      </w:r>
      <w:r>
        <w:t xml:space="preserve"> </w:t>
      </w:r>
      <w:r>
        <w:t xml:space="preserve">commercialization rights through a separate license agreement.</w:t>
      </w:r>
    </w:p>
    <w:bookmarkEnd w:id="53"/>
    <w:bookmarkStart w:id="54" w:name="v.-special-agreements"/>
    <w:p>
      <w:pPr>
        <w:pStyle w:val="Heading4"/>
      </w:pPr>
      <w:r>
        <w:t xml:space="preserve">v. Special Agreements</w:t>
      </w:r>
    </w:p>
    <w:p>
      <w:pPr>
        <w:pStyle w:val="BodyIndent4"/>
      </w:pPr>
      <w:r>
        <w:t xml:space="preserve">Since WPI aims to encourage creativity, it reserves the right to allow</w:t>
      </w:r>
      <w:r>
        <w:t xml:space="preserve"> </w:t>
      </w:r>
      <w:r>
        <w:t xml:space="preserve">some flexibility in applying this policy. The inventor(s) or author(s)</w:t>
      </w:r>
      <w:r>
        <w:t xml:space="preserve"> </w:t>
      </w:r>
      <w:r>
        <w:t xml:space="preserve">my request the VPR Office to release the intellectual property to</w:t>
      </w:r>
      <w:r>
        <w:t xml:space="preserve"> </w:t>
      </w:r>
      <w:r>
        <w:t xml:space="preserve">them, at their own expense, unless other agreements exist.</w:t>
      </w:r>
    </w:p>
    <w:bookmarkEnd w:id="54"/>
    <w:bookmarkStart w:id="55" w:name="chapter-9-section-260"/>
    <w:p>
      <w:pPr>
        <w:pStyle w:val="Heading4"/>
      </w:pPr>
      <w:r>
        <w:t xml:space="preserve">vi. Waiver or Return of Rights</w:t>
      </w:r>
    </w:p>
    <w:p>
      <w:pPr>
        <w:pStyle w:val="BodyIndent4"/>
      </w:pPr>
      <w:r>
        <w:t xml:space="preserve">WPI may determine that WPI will not take ownership of invention or WPI</w:t>
      </w:r>
      <w:r>
        <w:t xml:space="preserve"> </w:t>
      </w:r>
      <w:r>
        <w:t xml:space="preserve">may, after initially exercising ownership, determine that WPI will no</w:t>
      </w:r>
      <w:r>
        <w:t xml:space="preserve"> </w:t>
      </w:r>
      <w:r>
        <w:t xml:space="preserve">longer pursue or maintain intellectual property protection, for</w:t>
      </w:r>
      <w:r>
        <w:t xml:space="preserve"> </w:t>
      </w:r>
      <w:r>
        <w:t xml:space="preserve">example in cases without a revenue producing license. Where WPI</w:t>
      </w:r>
      <w:r>
        <w:t xml:space="preserve"> </w:t>
      </w:r>
      <w:r>
        <w:t xml:space="preserve">determines that it will not pursue or maintain intellectual property</w:t>
      </w:r>
      <w:r>
        <w:t xml:space="preserve"> </w:t>
      </w:r>
      <w:r>
        <w:t xml:space="preserve">protection and licensing of WPI-Owned Intellectual Property, it will</w:t>
      </w:r>
      <w:r>
        <w:t xml:space="preserve"> </w:t>
      </w:r>
      <w:r>
        <w:t xml:space="preserve">promptly and in writing advise the inventor(s) or author(s).</w:t>
      </w:r>
    </w:p>
    <w:p>
      <w:pPr>
        <w:pStyle w:val="BodyIndent4"/>
      </w:pPr>
      <w:r>
        <w:t xml:space="preserve">To the extent permitted by external obligations, including any</w:t>
      </w:r>
      <w:r>
        <w:t xml:space="preserve"> </w:t>
      </w:r>
      <w:r>
        <w:t xml:space="preserve">applicable laws and regulations, WPI may consider application by</w:t>
      </w:r>
      <w:r>
        <w:t xml:space="preserve"> </w:t>
      </w:r>
      <w:r>
        <w:t xml:space="preserve">inventor(s) or author(s) for alternative funding of prosecution or</w:t>
      </w:r>
      <w:r>
        <w:t xml:space="preserve"> </w:t>
      </w:r>
      <w:r>
        <w:t xml:space="preserve">maintenance of intellectual property, or waiver of ownership rights</w:t>
      </w:r>
      <w:r>
        <w:t xml:space="preserve"> </w:t>
      </w:r>
      <w:r>
        <w:t xml:space="preserve">and the terms under which such waiver may be made. WPI will not</w:t>
      </w:r>
      <w:r>
        <w:t xml:space="preserve"> </w:t>
      </w:r>
      <w:r>
        <w:t xml:space="preserve">consider requests for waiver of ownership with respect to any</w:t>
      </w:r>
      <w:r>
        <w:t xml:space="preserve"> </w:t>
      </w:r>
      <w:r>
        <w:t xml:space="preserve">invention or software program unless all inventors and authors, as</w:t>
      </w:r>
      <w:r>
        <w:t xml:space="preserve"> </w:t>
      </w:r>
      <w:r>
        <w:t xml:space="preserve">legally determined, concur with the request for waiver. Ownership</w:t>
      </w:r>
      <w:r>
        <w:t xml:space="preserve"> </w:t>
      </w:r>
      <w:r>
        <w:t xml:space="preserve">waivers, if granted, will be made to all relevant inventors and</w:t>
      </w:r>
      <w:r>
        <w:t xml:space="preserve"> </w:t>
      </w:r>
      <w:r>
        <w:t xml:space="preserve">authors as joint owners. Waiver agreement terms between WPI and the</w:t>
      </w:r>
      <w:r>
        <w:t xml:space="preserve"> </w:t>
      </w:r>
      <w:r>
        <w:t xml:space="preserve">inventor(s) will include a perpetual, royalty-free right and license</w:t>
      </w:r>
      <w:r>
        <w:t xml:space="preserve"> </w:t>
      </w:r>
      <w:r>
        <w:t xml:space="preserve">retained by WPI to use the invention or software for its own education</w:t>
      </w:r>
      <w:r>
        <w:t xml:space="preserve"> </w:t>
      </w:r>
      <w:r>
        <w:t xml:space="preserve">and research purposes, and will be further subject to any external</w:t>
      </w:r>
      <w:r>
        <w:t xml:space="preserve"> </w:t>
      </w:r>
      <w:r>
        <w:t xml:space="preserve">obligations as may be required.</w:t>
      </w:r>
    </w:p>
    <w:bookmarkEnd w:id="55"/>
    <w:bookmarkStart w:id="56" w:name="Xe486a958c0adb2c99beeff8a64ea1c394d9fa77"/>
    <w:p>
      <w:pPr>
        <w:pStyle w:val="Heading4"/>
      </w:pPr>
      <w:r>
        <w:t xml:space="preserve">vii. Administration of Intellectual Property Policy</w:t>
      </w:r>
    </w:p>
    <w:p>
      <w:pPr>
        <w:pStyle w:val="BodyIndent4"/>
      </w:pPr>
      <w:r>
        <w:t xml:space="preserve">Except as otherwise specified in this policy or as otherwise duly</w:t>
      </w:r>
      <w:r>
        <w:t xml:space="preserve"> </w:t>
      </w:r>
      <w:r>
        <w:t xml:space="preserve">authorized by WPI, the IPI department has responsibility for the</w:t>
      </w:r>
      <w:r>
        <w:t xml:space="preserve"> </w:t>
      </w:r>
      <w:r>
        <w:t xml:space="preserve">interpretation, implementation and oversight of this Policy. The IPI</w:t>
      </w:r>
      <w:r>
        <w:t xml:space="preserve"> </w:t>
      </w:r>
      <w:r>
        <w:t xml:space="preserve">department will issue such administrative guidelines and procedures to</w:t>
      </w:r>
      <w:r>
        <w:t xml:space="preserve"> </w:t>
      </w:r>
      <w:r>
        <w:t xml:space="preserve">facilitate Policy as may be reasonable and consistent with it. In</w:t>
      </w:r>
      <w:r>
        <w:t xml:space="preserve"> </w:t>
      </w:r>
      <w:r>
        <w:t xml:space="preserve">accordance with otherwise applicable WPI policy or contract terms, WPI</w:t>
      </w:r>
      <w:r>
        <w:t xml:space="preserve"> </w:t>
      </w:r>
      <w:r>
        <w:t xml:space="preserve">may also pursue disciplinary, or civil or criminal action, for Policy</w:t>
      </w:r>
      <w:r>
        <w:t xml:space="preserve"> </w:t>
      </w:r>
      <w:r>
        <w:t xml:space="preserve">violations. These duties are delegated to the Director of Intellectual</w:t>
      </w:r>
      <w:r>
        <w:t xml:space="preserve"> </w:t>
      </w:r>
      <w:r>
        <w:t xml:space="preserve">Property and Innovation</w:t>
      </w:r>
    </w:p>
    <w:p>
      <w:pPr>
        <w:pStyle w:val="BodyIndent4"/>
      </w:pPr>
      <w:r>
        <w:t xml:space="preserve">WPI personnel who wish to pursue the commercialization of their</w:t>
      </w:r>
      <w:r>
        <w:t xml:space="preserve"> </w:t>
      </w:r>
      <w:r>
        <w:t xml:space="preserve">independently developed and owned intellectual property through WPI</w:t>
      </w:r>
      <w:r>
        <w:t xml:space="preserve"> </w:t>
      </w:r>
      <w:r>
        <w:t xml:space="preserve">may offer such intellectual property to WPI by following the</w:t>
      </w:r>
      <w:r>
        <w:t xml:space="preserve"> </w:t>
      </w:r>
      <w:r>
        <w:t xml:space="preserve">administrative process outlined above.</w:t>
      </w:r>
    </w:p>
    <w:bookmarkEnd w:id="56"/>
    <w:bookmarkStart w:id="58" w:name="viii.-income-distribution"/>
    <w:p>
      <w:pPr>
        <w:pStyle w:val="Heading4"/>
      </w:pPr>
      <w:r>
        <w:t xml:space="preserve">viii. Income Distribution</w:t>
      </w:r>
    </w:p>
    <w:p>
      <w:pPr>
        <w:pStyle w:val="BodyIndent4"/>
      </w:pPr>
      <w:r>
        <w:t xml:space="preserve">Costs and Net Royalty Income: Unless otherwise agreed, Net Royalty</w:t>
      </w:r>
      <w:r>
        <w:t xml:space="preserve"> </w:t>
      </w:r>
      <w:r>
        <w:t xml:space="preserve">Income shall mean Gross Royalties in the form of cash or cash proceeds</w:t>
      </w:r>
      <w:r>
        <w:t xml:space="preserve"> </w:t>
      </w:r>
      <w:r>
        <w:t xml:space="preserve">whether from the sale of equity or obtained in licensing transactions,</w:t>
      </w:r>
      <w:r>
        <w:t xml:space="preserve"> </w:t>
      </w:r>
      <w:r>
        <w:t xml:space="preserve">less all commercialization costs, including but not limited to,</w:t>
      </w:r>
      <w:r>
        <w:t xml:space="preserve"> </w:t>
      </w:r>
      <w:r>
        <w:t xml:space="preserve">previous and ongoing billed costs for protection of intellectual</w:t>
      </w:r>
      <w:r>
        <w:t xml:space="preserve"> </w:t>
      </w:r>
      <w:r>
        <w:t xml:space="preserve">property, marketing, legal fees and other licensing costs.</w:t>
      </w:r>
    </w:p>
    <w:p>
      <w:pPr>
        <w:pStyle w:val="BodyIndent4"/>
      </w:pPr>
      <w:r>
        <w:t xml:space="preserve">Distribution of Net Royalty Income: With respect to intellectual</w:t>
      </w:r>
      <w:r>
        <w:t xml:space="preserve"> </w:t>
      </w:r>
      <w:r>
        <w:t xml:space="preserve">property owned by WPI hereunder, Net Royalty Income shall be</w:t>
      </w:r>
      <w:r>
        <w:t xml:space="preserve"> </w:t>
      </w:r>
      <w:r>
        <w:t xml:space="preserve">distributed (usually annually) as follows: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center"/>
            </w:pPr>
            <w:r>
              <w:t xml:space="preserve">50%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Creator(s) (personal)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Creator(s) Department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Creator(s) Office of the Dean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Office of Intellectual Property and Innovation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35%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WPI</w:t>
            </w:r>
          </w:p>
        </w:tc>
      </w:tr>
    </w:tbl>
    <w:p>
      <w:pPr>
        <w:pStyle w:val="BodyIndent4"/>
      </w:pPr>
      <w:r>
        <w:t xml:space="preserve">It is encouraged for the Department share give priority to the</w:t>
      </w:r>
      <w:r>
        <w:t xml:space="preserve"> </w:t>
      </w:r>
      <w:r>
        <w:t xml:space="preserve">inventor's laboratory if at all possible. The funds should be</w:t>
      </w:r>
      <w:r>
        <w:t xml:space="preserve"> </w:t>
      </w:r>
      <w:r>
        <w:t xml:space="preserve">directed towards a continued investment in research and technology</w:t>
      </w:r>
      <w:r>
        <w:t xml:space="preserve"> </w:t>
      </w:r>
      <w:r>
        <w:t xml:space="preserve">development. Dean and Department shares may involve multiple Deans or</w:t>
      </w:r>
      <w:r>
        <w:t xml:space="preserve"> </w:t>
      </w:r>
      <w:r>
        <w:t xml:space="preserve">Departments. If this occurs, the split will go according to how the</w:t>
      </w:r>
      <w:r>
        <w:t xml:space="preserve"> </w:t>
      </w:r>
      <w:r>
        <w:t xml:space="preserve">inventors have agreed to split their share.</w:t>
      </w:r>
    </w:p>
    <w:p>
      <w:pPr>
        <w:pStyle w:val="BodyIndent4"/>
      </w:pPr>
      <w:r>
        <w:t xml:space="preserve">Note that Intellectual Property created by students may have a</w:t>
      </w:r>
      <w:r>
        <w:t xml:space="preserve"> </w:t>
      </w:r>
      <w:r>
        <w:t xml:space="preserve">different distribution per the conditions in section 4. The creator</w:t>
      </w:r>
      <w:r>
        <w:t xml:space="preserve"> </w:t>
      </w:r>
      <w:r>
        <w:t xml:space="preserve">will receive personal royalties as income. If the creator chooses to</w:t>
      </w:r>
      <w:r>
        <w:t xml:space="preserve"> </w:t>
      </w:r>
      <w:r>
        <w:t xml:space="preserve">donate a portion of the royalties to research, the creator may do so</w:t>
      </w:r>
      <w:r>
        <w:t xml:space="preserve"> </w:t>
      </w:r>
      <w:r>
        <w:t xml:space="preserve">in accordance with the policy and procedures of the Development Office</w:t>
      </w:r>
      <w:r>
        <w:t xml:space="preserve"> </w:t>
      </w:r>
      <w:r>
        <w:t xml:space="preserve">of WPI and in accordance with local, state and federal tax policies.</w:t>
      </w:r>
    </w:p>
    <w:p>
      <w:pPr>
        <w:pStyle w:val="BodyIndent4"/>
      </w:pPr>
      <w:r>
        <w:t xml:space="preserve">Where all or a portion of the Royalty Income received by WPI is in</w:t>
      </w:r>
      <w:r>
        <w:t xml:space="preserve"> </w:t>
      </w:r>
      <w:r>
        <w:t xml:space="preserve">shares of stock, stock options, warrants or other indicia of ownership</w:t>
      </w:r>
      <w:r>
        <w:t xml:space="preserve"> </w:t>
      </w:r>
      <w:r>
        <w:t xml:space="preserve">("Equity"), Inventors and Authors shall be entitled to shares to be</w:t>
      </w:r>
      <w:r>
        <w:t xml:space="preserve"> </w:t>
      </w:r>
      <w:r>
        <w:t xml:space="preserve">negotiated with the company. If Inventors and Authors obtain Equity</w:t>
      </w:r>
      <w:r>
        <w:t xml:space="preserve"> </w:t>
      </w:r>
      <w:r>
        <w:t xml:space="preserve">from the company, WPI Equity will be wholly owned by WPI. For all</w:t>
      </w:r>
      <w:r>
        <w:t xml:space="preserve"> </w:t>
      </w:r>
      <w:r>
        <w:t xml:space="preserve">other Inventors/Authors who did not receive Equity from the Company,</w:t>
      </w:r>
      <w:r>
        <w:t xml:space="preserve"> </w:t>
      </w:r>
      <w:r>
        <w:t xml:space="preserve">WPI, upon occurrence of a liquidation event, distribute cash according</w:t>
      </w:r>
      <w:r>
        <w:t xml:space="preserve"> </w:t>
      </w:r>
      <w:r>
        <w:t xml:space="preserve">to the distribution agreed upon among the inventors in their original</w:t>
      </w:r>
      <w:r>
        <w:t xml:space="preserve"> </w:t>
      </w:r>
      <w:r>
        <w:t xml:space="preserve">invention disclosure.</w:t>
      </w:r>
    </w:p>
    <w:p>
      <w:pPr>
        <w:pStyle w:val="BodyIndent4"/>
      </w:pPr>
      <w:r>
        <w:t xml:space="preserve">WPI may postpone the distribution of Net Royalty Income when future</w:t>
      </w:r>
      <w:r>
        <w:t xml:space="preserve"> </w:t>
      </w:r>
      <w:r>
        <w:t xml:space="preserve">expenses relating to the applicable technology, such as patent</w:t>
      </w:r>
      <w:r>
        <w:t xml:space="preserve"> </w:t>
      </w:r>
      <w:r>
        <w:t xml:space="preserve">prosecution costs, or an infringement suit, are reasonably</w:t>
      </w:r>
      <w:r>
        <w:t xml:space="preserve"> </w:t>
      </w:r>
      <w:r>
        <w:t xml:space="preserve">anticipated.</w:t>
      </w:r>
    </w:p>
    <w:bookmarkStart w:id="57" w:name="creator-equity-participation"/>
    <w:p>
      <w:pPr>
        <w:pStyle w:val="Heading5"/>
      </w:pPr>
      <w:r>
        <w:t xml:space="preserve">1. Creator Equity Participation</w:t>
      </w:r>
    </w:p>
    <w:p>
      <w:pPr>
        <w:pStyle w:val="BodyIndent5"/>
      </w:pPr>
      <w:r>
        <w:t xml:space="preserve">Creators may receive equity in return for their contributions as</w:t>
      </w:r>
      <w:r>
        <w:t xml:space="preserve"> </w:t>
      </w:r>
      <w:r>
        <w:t xml:space="preserve">founders or consultants only in accordance with specific WPI policies.</w:t>
      </w:r>
      <w:r>
        <w:t xml:space="preserve"> </w:t>
      </w:r>
      <w:r>
        <w:t xml:space="preserve">Annually, creators must fully disclose their equity positions and</w:t>
      </w:r>
      <w:r>
        <w:t xml:space="preserve"> </w:t>
      </w:r>
      <w:r>
        <w:t xml:space="preserve">shall otherwise be and remain in compliance with the WPI Conflict of</w:t>
      </w:r>
      <w:r>
        <w:t xml:space="preserve"> </w:t>
      </w:r>
      <w:r>
        <w:t xml:space="preserve">Interest policies.</w:t>
      </w:r>
    </w:p>
    <w:bookmarkEnd w:id="57"/>
    <w:bookmarkEnd w:id="58"/>
    <w:bookmarkStart w:id="59" w:name="X171d3c7dd9c0256d1bc1bdf8729199a834a3d77"/>
    <w:p>
      <w:pPr>
        <w:pStyle w:val="Heading4"/>
      </w:pPr>
      <w:r>
        <w:t xml:space="preserve">ix. Conflict of Interest and Conflict Avoidance in Equity Transactions</w:t>
      </w:r>
    </w:p>
    <w:p>
      <w:pPr>
        <w:pStyle w:val="BodyIndent4"/>
      </w:pPr>
      <w:r>
        <w:t xml:space="preserve">Where a Creator(s) holds or will acquire an equity or founder's stock</w:t>
      </w:r>
      <w:r>
        <w:t xml:space="preserve"> </w:t>
      </w:r>
      <w:r>
        <w:t xml:space="preserve">and/or option position in a company to which Intellectual Property</w:t>
      </w:r>
      <w:r>
        <w:t xml:space="preserve"> </w:t>
      </w:r>
      <w:r>
        <w:t xml:space="preserve">that the Creator(s) helped develop is licensed by WPI, WPI will accept</w:t>
      </w:r>
      <w:r>
        <w:t xml:space="preserve"> </w:t>
      </w:r>
      <w:r>
        <w:t xml:space="preserve">an equity position in lieu of royalty. In all such situations,</w:t>
      </w:r>
      <w:r>
        <w:t xml:space="preserve"> </w:t>
      </w:r>
      <w:r>
        <w:t xml:space="preserve">Creator(s) who remain in the employ of WPI will not use WPI students</w:t>
      </w:r>
      <w:r>
        <w:t xml:space="preserve"> </w:t>
      </w:r>
      <w:r>
        <w:t xml:space="preserve">for research and development projects sponsored by the company without</w:t>
      </w:r>
      <w:r>
        <w:t xml:space="preserve"> </w:t>
      </w:r>
      <w:r>
        <w:t xml:space="preserve">expressly disclosing to students the inventor(s)' equity ownership</w:t>
      </w:r>
      <w:r>
        <w:t xml:space="preserve"> </w:t>
      </w:r>
      <w:r>
        <w:t xml:space="preserve">interest in the company and without the express approval of the</w:t>
      </w:r>
      <w:r>
        <w:t xml:space="preserve"> </w:t>
      </w:r>
      <w:r>
        <w:t xml:space="preserve">academic department head or other appropriate administrative unit</w:t>
      </w:r>
      <w:r>
        <w:t xml:space="preserve"> </w:t>
      </w:r>
      <w:r>
        <w:t xml:space="preserve">supervisor. In addition, inventor(s) will not restrict or delay</w:t>
      </w:r>
      <w:r>
        <w:t xml:space="preserve"> </w:t>
      </w:r>
      <w:r>
        <w:t xml:space="preserve">access to their research results so as to benefit the company (apart</w:t>
      </w:r>
      <w:r>
        <w:t xml:space="preserve"> </w:t>
      </w:r>
      <w:r>
        <w:t xml:space="preserve">from any WPI- authorized agreement with the company) and will not</w:t>
      </w:r>
      <w:r>
        <w:t xml:space="preserve"> </w:t>
      </w:r>
      <w:r>
        <w:t xml:space="preserve">engage in such other activities that may create a presumption of</w:t>
      </w:r>
      <w:r>
        <w:t xml:space="preserve"> </w:t>
      </w:r>
      <w:r>
        <w:t xml:space="preserve">conflict of interest between their activities as faculty or staff of</w:t>
      </w:r>
      <w:r>
        <w:t xml:space="preserve"> </w:t>
      </w:r>
      <w:r>
        <w:t xml:space="preserve">WPI and their activities with or on behalf of the company. The</w:t>
      </w:r>
      <w:r>
        <w:t xml:space="preserve"> </w:t>
      </w:r>
      <w:r>
        <w:t xml:space="preserve">limitations and conditions of this paragraph are in addition to those</w:t>
      </w:r>
      <w:r>
        <w:t xml:space="preserve"> </w:t>
      </w:r>
      <w:r>
        <w:t xml:space="preserve">required by WPI's conflict of interest or other related policies.</w:t>
      </w:r>
    </w:p>
    <w:bookmarkEnd w:id="59"/>
    <w:bookmarkStart w:id="60" w:name="x.-survival-of-terms"/>
    <w:p>
      <w:pPr>
        <w:pStyle w:val="Heading4"/>
      </w:pPr>
      <w:r>
        <w:t xml:space="preserve">x. Survival of Terms</w:t>
      </w:r>
    </w:p>
    <w:p>
      <w:pPr>
        <w:pStyle w:val="BodyIndent4"/>
      </w:pPr>
      <w:r>
        <w:t xml:space="preserve">All licenses and rights granted to WPI will survive any termination of</w:t>
      </w:r>
      <w:r>
        <w:t xml:space="preserve"> </w:t>
      </w:r>
      <w:r>
        <w:t xml:space="preserve">employment or end of enrollment by a student as applicable.</w:t>
      </w:r>
    </w:p>
    <w:bookmarkEnd w:id="60"/>
    <w:bookmarkStart w:id="61" w:name="xi.-conflict-resolution"/>
    <w:p>
      <w:pPr>
        <w:pStyle w:val="Heading4"/>
      </w:pPr>
      <w:r>
        <w:t xml:space="preserve">xi. Conflict Resolution</w:t>
      </w:r>
    </w:p>
    <w:p>
      <w:pPr>
        <w:pStyle w:val="BodyIndent4"/>
      </w:pPr>
      <w:r>
        <w:t xml:space="preserve">When a disagreement arises between WPI and the inventor(s) concerning</w:t>
      </w:r>
      <w:r>
        <w:t xml:space="preserve"> </w:t>
      </w:r>
      <w:r>
        <w:t xml:space="preserve">the interpretation of this policy, an Intellectual Property Appeal</w:t>
      </w:r>
      <w:r>
        <w:t xml:space="preserve"> </w:t>
      </w:r>
      <w:r>
        <w:t xml:space="preserve">Board (the "Appeal Board") will be appointed and convened to resolve</w:t>
      </w:r>
      <w:r>
        <w:t xml:space="preserve"> </w:t>
      </w:r>
      <w:r>
        <w:t xml:space="preserve">the disagreement. Appeals shall state explicitly what is in dispute</w:t>
      </w:r>
      <w:r>
        <w:t xml:space="preserve"> </w:t>
      </w:r>
      <w:r>
        <w:t xml:space="preserve">and be submitted in writing to the President of WPI and to the</w:t>
      </w:r>
      <w:r>
        <w:t xml:space="preserve"> </w:t>
      </w:r>
      <w:r>
        <w:t xml:space="preserve">Committee on Governance. When a request for an appeal is received, an</w:t>
      </w:r>
      <w:r>
        <w:t xml:space="preserve"> </w:t>
      </w:r>
      <w:r>
        <w:t xml:space="preserve">Appeal Board shall promptly be appointed.</w:t>
      </w:r>
    </w:p>
    <w:p>
      <w:pPr>
        <w:pStyle w:val="BodyIndent4"/>
        <w:numPr>
          <w:ilvl w:val="0"/>
          <w:numId w:val="1015"/>
        </w:numPr>
      </w:pPr>
      <w:r>
        <w:t xml:space="preserve">11.1 The Appeal Board is composed of five persons, three appointed by</w:t>
      </w:r>
      <w:r>
        <w:t xml:space="preserve"> </w:t>
      </w:r>
      <w:r>
        <w:t xml:space="preserve">the Committee on Governance and two appointed by the WPI</w:t>
      </w:r>
      <w:r>
        <w:t xml:space="preserve"> </w:t>
      </w:r>
      <w:r>
        <w:t xml:space="preserve">administration. The COG-appointed members shall be members of the</w:t>
      </w:r>
      <w:r>
        <w:t xml:space="preserve"> </w:t>
      </w:r>
      <w:r>
        <w:t xml:space="preserve">faculty chosen from a current list of tenure-track faculty members who</w:t>
      </w:r>
      <w:r>
        <w:t xml:space="preserve"> </w:t>
      </w:r>
      <w:r>
        <w:t xml:space="preserve">have agreed to serve on the Appeal Board if so requested, and who have</w:t>
      </w:r>
      <w:r>
        <w:t xml:space="preserve"> </w:t>
      </w:r>
      <w:r>
        <w:t xml:space="preserve">a variety of experience. In making their respective appointments, COG</w:t>
      </w:r>
      <w:r>
        <w:t xml:space="preserve"> </w:t>
      </w:r>
      <w:r>
        <w:t xml:space="preserve">and the WPI Provost will seek to ensure that some of the appointees</w:t>
      </w:r>
      <w:r>
        <w:t xml:space="preserve"> </w:t>
      </w:r>
      <w:r>
        <w:t xml:space="preserve">are familiar in detail with this policy and its past applications, and</w:t>
      </w:r>
      <w:r>
        <w:t xml:space="preserve"> </w:t>
      </w:r>
      <w:r>
        <w:t xml:space="preserve">some of the appointees are familiar with the technical area of the</w:t>
      </w:r>
      <w:r>
        <w:t xml:space="preserve"> </w:t>
      </w:r>
      <w:r>
        <w:t xml:space="preserve">intellectual property under consideration. No person with a special</w:t>
      </w:r>
      <w:r>
        <w:t xml:space="preserve"> </w:t>
      </w:r>
      <w:r>
        <w:t xml:space="preserve">interest in the outcome of its decisions, including people who have</w:t>
      </w:r>
      <w:r>
        <w:t xml:space="preserve"> </w:t>
      </w:r>
      <w:r>
        <w:t xml:space="preserve">participated in the decision that is under appeal, shall be appointed</w:t>
      </w:r>
      <w:r>
        <w:t xml:space="preserve"> </w:t>
      </w:r>
      <w:r>
        <w:t xml:space="preserve">to the Appeal Board.</w:t>
      </w:r>
    </w:p>
    <w:p>
      <w:pPr>
        <w:pStyle w:val="BodyIndent4"/>
        <w:numPr>
          <w:ilvl w:val="0"/>
          <w:numId w:val="1015"/>
        </w:numPr>
      </w:pPr>
      <w:r>
        <w:t xml:space="preserve">11.2 The Appeal Board shall promptly meet, elect a chair, and hear the</w:t>
      </w:r>
      <w:r>
        <w:t xml:space="preserve"> </w:t>
      </w:r>
      <w:r>
        <w:t xml:space="preserve">appeal. The Appeal Board shall receive written briefs from each party</w:t>
      </w:r>
      <w:r>
        <w:t xml:space="preserve"> </w:t>
      </w:r>
      <w:r>
        <w:t xml:space="preserve">to the dispute, take oral presentations open to all parties and their</w:t>
      </w:r>
      <w:r>
        <w:t xml:space="preserve"> </w:t>
      </w:r>
      <w:r>
        <w:t xml:space="preserve">counsels, and receive written emendations to the written briefs. The</w:t>
      </w:r>
      <w:r>
        <w:t xml:space="preserve"> </w:t>
      </w:r>
      <w:r>
        <w:t xml:space="preserve">Appeal Board shall have the power to summon witnesses and documents</w:t>
      </w:r>
      <w:r>
        <w:t xml:space="preserve"> </w:t>
      </w:r>
      <w:r>
        <w:t xml:space="preserve">necessary to reaching its decisions. The Appeal Board shall consider</w:t>
      </w:r>
      <w:r>
        <w:t xml:space="preserve"> </w:t>
      </w:r>
      <w:r>
        <w:t xml:space="preserve">all relevant facts, policies, and precedents, and then reach a</w:t>
      </w:r>
      <w:r>
        <w:t xml:space="preserve"> </w:t>
      </w:r>
      <w:r>
        <w:t xml:space="preserve">decision. The Appeal Board shall report its decision in a written</w:t>
      </w:r>
      <w:r>
        <w:t xml:space="preserve"> </w:t>
      </w:r>
      <w:r>
        <w:t xml:space="preserve">finding that includes the principal arguments leading to its</w:t>
      </w:r>
      <w:r>
        <w:t xml:space="preserve"> </w:t>
      </w:r>
      <w:r>
        <w:t xml:space="preserve">conclusions.</w:t>
      </w:r>
    </w:p>
    <w:bookmarkEnd w:id="61"/>
    <w:bookmarkStart w:id="63" w:name="xii.-use-of-wpi-name-mark-or-insignia"/>
    <w:p>
      <w:pPr>
        <w:pStyle w:val="Heading4"/>
      </w:pPr>
      <w:r>
        <w:t xml:space="preserve">xii. Use of WPI Name, Mark, or Insignia</w:t>
      </w:r>
    </w:p>
    <w:p>
      <w:pPr>
        <w:pStyle w:val="BodyIndent4"/>
      </w:pPr>
      <w:r>
        <w:t xml:space="preserve">The WPI name, seal, or logo may not be used:</w:t>
      </w:r>
    </w:p>
    <w:p>
      <w:pPr>
        <w:pStyle w:val="Compact"/>
        <w:numPr>
          <w:ilvl w:val="0"/>
          <w:numId w:val="1016"/>
        </w:numPr>
      </w:pPr>
      <w:r>
        <w:t xml:space="preserve">in conjunction with any private or commercial enterprise;</w:t>
      </w:r>
    </w:p>
    <w:p>
      <w:pPr>
        <w:pStyle w:val="Compact"/>
        <w:numPr>
          <w:ilvl w:val="0"/>
          <w:numId w:val="1016"/>
        </w:numPr>
      </w:pPr>
      <w:r>
        <w:t xml:space="preserve">in tandem with the advertisement of any product;</w:t>
      </w:r>
    </w:p>
    <w:p>
      <w:pPr>
        <w:pStyle w:val="Compact"/>
        <w:numPr>
          <w:ilvl w:val="0"/>
          <w:numId w:val="1016"/>
        </w:numPr>
      </w:pPr>
      <w:r>
        <w:t xml:space="preserve">by any individual or group promoting itself.</w:t>
      </w:r>
    </w:p>
    <w:p>
      <w:pPr>
        <w:pStyle w:val="BodyIndent4"/>
      </w:pPr>
      <w:r>
        <w:t xml:space="preserve">Any questions regarding the use of the WPI name, seal, or logo should</w:t>
      </w:r>
      <w:r>
        <w:t xml:space="preserve"> </w:t>
      </w:r>
      <w:r>
        <w:t xml:space="preserve">be referred to the WPI Chief Marketing Officer.</w:t>
      </w:r>
    </w:p>
    <w:bookmarkStart w:id="62" w:name="changes-to-this-policy"/>
    <w:p>
      <w:pPr>
        <w:pStyle w:val="Heading5"/>
      </w:pPr>
      <w:r>
        <w:t xml:space="preserve">1. Changes to this Policy</w:t>
      </w:r>
    </w:p>
    <w:p>
      <w:pPr>
        <w:pStyle w:val="BodyIndent5"/>
      </w:pPr>
      <w:r>
        <w:t xml:space="preserve">The Provost will periodically initiate review of this Policy to</w:t>
      </w:r>
      <w:r>
        <w:t xml:space="preserve"> </w:t>
      </w:r>
      <w:r>
        <w:t xml:space="preserve">address legal developments and to reflect experience gained in its</w:t>
      </w:r>
      <w:r>
        <w:t xml:space="preserve"> </w:t>
      </w:r>
      <w:r>
        <w:t xml:space="preserve">administration. Policy changes will be made in accordance with</w:t>
      </w:r>
      <w:r>
        <w:t xml:space="preserve"> </w:t>
      </w:r>
      <w:r>
        <w:t xml:space="preserve">governance and applicable legal requirements.</w:t>
      </w:r>
    </w:p>
    <w:bookmarkEnd w:id="62"/>
    <w:bookmarkEnd w:id="63"/>
    <w:bookmarkEnd w:id="64"/>
    <w:bookmarkEnd w:id="65"/>
    <w:bookmarkStart w:id="66" w:name="X3b4084a33bb7f3e08fb8aea5d15e6e441b8561f"/>
    <w:p>
      <w:pPr>
        <w:pStyle w:val="Heading2"/>
      </w:pPr>
      <w:r>
        <w:t xml:space="preserve">3. WPI Policy of Indemnification for Faculty, Professional Staff and All Other Employees</w:t>
      </w:r>
    </w:p>
    <w:p>
      <w:pPr>
        <w:pStyle w:val="Bodyindent2"/>
      </w:pPr>
      <w:r>
        <w:t xml:space="preserve">(Approved by the Board of Trustees,</w:t>
      </w:r>
      <w:r>
        <w:t xml:space="preserve"> </w:t>
      </w:r>
      <w:r>
        <w:rPr>
          <w:i/>
          <w:iCs/>
        </w:rPr>
        <w:t xml:space="preserve">February, 1986</w:t>
      </w:r>
      <w:r>
        <w:t xml:space="preserve">)</w:t>
      </w:r>
      <w:r>
        <w:br/>
      </w:r>
      <w:r>
        <w:t xml:space="preserve">(Revised through the Administrative Policy Group and approved by</w:t>
      </w:r>
      <w:r>
        <w:t xml:space="preserve"> </w:t>
      </w:r>
      <w:r>
        <w:t xml:space="preserve">President Soboyejo,</w:t>
      </w:r>
      <w:r>
        <w:t xml:space="preserve"> </w:t>
      </w:r>
      <w:r>
        <w:rPr>
          <w:i/>
          <w:iCs/>
        </w:rPr>
        <w:t xml:space="preserve">March 2023</w:t>
      </w:r>
      <w:r>
        <w:t xml:space="preserve">)</w:t>
      </w:r>
    </w:p>
    <w:p>
      <w:pPr>
        <w:pStyle w:val="Bodyindent2"/>
      </w:pPr>
      <w:r>
        <w:t xml:space="preserve">WPI shall indemnify and hold harmless all of its Faculty, Professional</w:t>
      </w:r>
      <w:r>
        <w:t xml:space="preserve"> </w:t>
      </w:r>
      <w:r>
        <w:t xml:space="preserve">Staff and all other Employees including those who serve at its request</w:t>
      </w:r>
      <w:r>
        <w:t xml:space="preserve"> </w:t>
      </w:r>
      <w:r>
        <w:t xml:space="preserve">as Faculty, officers, employees or agents of any affiliated</w:t>
      </w:r>
      <w:r>
        <w:t xml:space="preserve"> </w:t>
      </w:r>
      <w:r>
        <w:t xml:space="preserve">organization, and their respective heirs, administrators, successors</w:t>
      </w:r>
      <w:r>
        <w:t xml:space="preserve"> </w:t>
      </w:r>
      <w:r>
        <w:t xml:space="preserve">and assigns, against any and all reasonable liabilities, losses, costs</w:t>
      </w:r>
      <w:r>
        <w:t xml:space="preserve"> </w:t>
      </w:r>
      <w:r>
        <w:t xml:space="preserve">and expenses, including amounts paid upon judgments, legal counsel</w:t>
      </w:r>
      <w:r>
        <w:t xml:space="preserve"> </w:t>
      </w:r>
      <w:r>
        <w:t xml:space="preserve">fees, and amounts paid in settlement (before or after suit is</w:t>
      </w:r>
      <w:r>
        <w:t xml:space="preserve"> </w:t>
      </w:r>
      <w:r>
        <w:t xml:space="preserve">commenced), actually and necessarily incurred by such persons in</w:t>
      </w:r>
      <w:r>
        <w:t xml:space="preserve"> </w:t>
      </w:r>
      <w:r>
        <w:t xml:space="preserve">connection with the defense or settlement of any claim, action, suit,</w:t>
      </w:r>
      <w:r>
        <w:t xml:space="preserve"> </w:t>
      </w:r>
      <w:r>
        <w:t xml:space="preserve">investigation or proceeding, whether civil or criminal, or both, in</w:t>
      </w:r>
      <w:r>
        <w:t xml:space="preserve"> </w:t>
      </w:r>
      <w:r>
        <w:t xml:space="preserve">which they, or any of them, are made parties, or a party, or which may</w:t>
      </w:r>
      <w:r>
        <w:t xml:space="preserve"> </w:t>
      </w:r>
      <w:r>
        <w:t xml:space="preserve">be asserted against them or any of them, by reason of being or having</w:t>
      </w:r>
      <w:r>
        <w:t xml:space="preserve"> </w:t>
      </w:r>
      <w:r>
        <w:t xml:space="preserve">been in one of the above-described relationships with WPI, or of such</w:t>
      </w:r>
      <w:r>
        <w:t xml:space="preserve"> </w:t>
      </w:r>
      <w:r>
        <w:t xml:space="preserve">affiliated organization. No indemnification shall be provided for any</w:t>
      </w:r>
      <w:r>
        <w:t xml:space="preserve"> </w:t>
      </w:r>
      <w:r>
        <w:t xml:space="preserve">person with respect to any matter as to which they shall have been</w:t>
      </w:r>
      <w:r>
        <w:t xml:space="preserve"> </w:t>
      </w:r>
      <w:r>
        <w:t xml:space="preserve">adjudicated in any proceeding not to have acted in good faith in the</w:t>
      </w:r>
      <w:r>
        <w:t xml:space="preserve"> </w:t>
      </w:r>
      <w:r>
        <w:t xml:space="preserve">reasonable belief that their action was in the best interests of WPI</w:t>
      </w:r>
      <w:r>
        <w:t xml:space="preserve"> </w:t>
      </w:r>
      <w:r>
        <w:t xml:space="preserve">and conformed to the requirements of their employment. Each person to</w:t>
      </w:r>
      <w:r>
        <w:t xml:space="preserve"> </w:t>
      </w:r>
      <w:r>
        <w:t xml:space="preserve">be indemnified shall provide WPI with an undertaking to repay the</w:t>
      </w:r>
      <w:r>
        <w:t xml:space="preserve"> </w:t>
      </w:r>
      <w:r>
        <w:t xml:space="preserve">amounts advanced on their behalf if they shall be adjudicated not to</w:t>
      </w:r>
      <w:r>
        <w:t xml:space="preserve"> </w:t>
      </w:r>
      <w:r>
        <w:t xml:space="preserve">have been entitled to indemnification, which undertaking may be</w:t>
      </w:r>
      <w:r>
        <w:t xml:space="preserve"> </w:t>
      </w:r>
      <w:r>
        <w:t xml:space="preserve">accepted without reference to the financial ability of such person to</w:t>
      </w:r>
      <w:r>
        <w:t xml:space="preserve"> </w:t>
      </w:r>
      <w:r>
        <w:t xml:space="preserve">make repayment.</w:t>
      </w:r>
    </w:p>
    <w:bookmarkEnd w:id="66"/>
    <w:bookmarkStart w:id="67" w:name="anti-hazing-policy"/>
    <w:p>
      <w:pPr>
        <w:pStyle w:val="Heading2"/>
      </w:pPr>
      <w:r>
        <w:t xml:space="preserve">4. Anti-Hazing Policy</w:t>
      </w:r>
    </w:p>
    <w:p>
      <w:pPr>
        <w:pStyle w:val="Bodyindent2"/>
      </w:pPr>
      <w:r>
        <w:t xml:space="preserve">(Updated by SOF through the VP for Student Affairs,</w:t>
      </w:r>
      <w:r>
        <w:t xml:space="preserve"> </w:t>
      </w:r>
      <w:r>
        <w:rPr>
          <w:i/>
          <w:iCs/>
        </w:rPr>
        <w:t xml:space="preserve">August 15, 2016</w:t>
      </w:r>
      <w:r>
        <w:t xml:space="preserve">)</w:t>
      </w:r>
    </w:p>
    <w:p>
      <w:pPr>
        <w:pStyle w:val="Bodyindent2"/>
      </w:pPr>
      <w:r>
        <w:t xml:space="preserve">In December 1987, the anti-hazing legislation, Chapter 269, Sections</w:t>
      </w:r>
      <w:r>
        <w:t xml:space="preserve"> </w:t>
      </w:r>
      <w:r>
        <w:t xml:space="preserve">17 through 19, was amended by the Legislature in Chapter 665 of the</w:t>
      </w:r>
      <w:r>
        <w:t xml:space="preserve"> </w:t>
      </w:r>
      <w:r>
        <w:t xml:space="preserve">Acts of 1987. The amendment increases the criminal penalties for</w:t>
      </w:r>
      <w:r>
        <w:t xml:space="preserve"> </w:t>
      </w:r>
      <w:r>
        <w:t xml:space="preserve">hazing infractions and alters the manner in which institutions notify</w:t>
      </w:r>
      <w:r>
        <w:t xml:space="preserve"> </w:t>
      </w:r>
      <w:r>
        <w:t xml:space="preserve">individuals of the law.</w:t>
      </w:r>
    </w:p>
    <w:p>
      <w:pPr>
        <w:pStyle w:val="Bodyindent2"/>
      </w:pPr>
      <w:r>
        <w:t xml:space="preserve">Specifically, WPI is required to inform groups, teams or organizations</w:t>
      </w:r>
      <w:r>
        <w:t xml:space="preserve"> </w:t>
      </w:r>
      <w:r>
        <w:t xml:space="preserve">of the provisions of M.G.L. MA State Law Chapter 269, Section 17, 18</w:t>
      </w:r>
      <w:r>
        <w:t xml:space="preserve"> </w:t>
      </w:r>
      <w:r>
        <w:t xml:space="preserve">and 19. A club officer must read Sections 17, 18, and 19 of this law</w:t>
      </w:r>
      <w:r>
        <w:t xml:space="preserve"> </w:t>
      </w:r>
      <w:r>
        <w:t xml:space="preserve">and pass out a copy to each member of the organization. Once you have</w:t>
      </w:r>
      <w:r>
        <w:t xml:space="preserve"> </w:t>
      </w:r>
      <w:r>
        <w:t xml:space="preserve">shared the information with your organization:</w:t>
      </w:r>
    </w:p>
    <w:p>
      <w:pPr>
        <w:pStyle w:val="Compact"/>
        <w:numPr>
          <w:ilvl w:val="0"/>
          <w:numId w:val="1017"/>
        </w:numPr>
      </w:pPr>
      <w:r>
        <w:t xml:space="preserve">Print out the Anti-Hazing Policy Form and complete the bottom</w:t>
      </w:r>
      <w:r>
        <w:t xml:space="preserve"> </w:t>
      </w:r>
      <w:r>
        <w:t xml:space="preserve">portion.</w:t>
      </w:r>
    </w:p>
    <w:p>
      <w:pPr>
        <w:pStyle w:val="Compact"/>
        <w:numPr>
          <w:ilvl w:val="0"/>
          <w:numId w:val="1017"/>
        </w:numPr>
      </w:pPr>
      <w:r>
        <w:t xml:space="preserve">Print out the Anti-Hazing Signature Sheet and have all of your</w:t>
      </w:r>
      <w:r>
        <w:t xml:space="preserve"> </w:t>
      </w:r>
      <w:r>
        <w:t xml:space="preserve">members sign it.</w:t>
      </w:r>
    </w:p>
    <w:p>
      <w:pPr>
        <w:pStyle w:val="Compact"/>
        <w:numPr>
          <w:ilvl w:val="0"/>
          <w:numId w:val="1017"/>
        </w:numPr>
      </w:pPr>
      <w:r>
        <w:t xml:space="preserve">Return both forms to the Student Activities Office. These materials</w:t>
      </w:r>
      <w:r>
        <w:t xml:space="preserve"> </w:t>
      </w:r>
      <w:r>
        <w:t xml:space="preserve">must be submitted on a yearly basis to SAO for Recognition</w:t>
      </w:r>
      <w:r>
        <w:t xml:space="preserve"> </w:t>
      </w:r>
      <w:r>
        <w:t xml:space="preserve">purposes. The due date for these forms is October 1.</w:t>
      </w:r>
    </w:p>
    <w:p>
      <w:pPr>
        <w:pStyle w:val="Bodyindent2"/>
      </w:pPr>
      <w:r>
        <w:t xml:space="preserve">Not only is hazing against the law, but it is a practice which</w:t>
      </w:r>
      <w:r>
        <w:t xml:space="preserve"> </w:t>
      </w:r>
      <w:r>
        <w:t xml:space="preserve">diminishes the integrity of individuals and their organizations.</w:t>
      </w:r>
      <w:r>
        <w:t xml:space="preserve"> </w:t>
      </w:r>
      <w:r>
        <w:t xml:space="preserve">Hazing is clearly defined with the sections of the law, and has no</w:t>
      </w:r>
      <w:r>
        <w:t xml:space="preserve"> </w:t>
      </w:r>
      <w:r>
        <w:t xml:space="preserve">place in our society, particularly at an institution of higher</w:t>
      </w:r>
      <w:r>
        <w:t xml:space="preserve"> </w:t>
      </w:r>
      <w:r>
        <w:t xml:space="preserve">education.</w:t>
      </w:r>
    </w:p>
    <w:p>
      <w:pPr>
        <w:pStyle w:val="Bodyindent2"/>
      </w:pPr>
      <w:r>
        <w:t xml:space="preserve">WPI is committed to emphasizing that all organization activities be</w:t>
      </w:r>
      <w:r>
        <w:t xml:space="preserve"> </w:t>
      </w:r>
      <w:r>
        <w:t xml:space="preserve">made constructive, educational and safe. Therefore, in support of the</w:t>
      </w:r>
      <w:r>
        <w:t xml:space="preserve"> </w:t>
      </w:r>
      <w:r>
        <w:t xml:space="preserve">university's commitment to the mental, emotional and physical</w:t>
      </w:r>
      <w:r>
        <w:t xml:space="preserve"> </w:t>
      </w:r>
      <w:r>
        <w:t xml:space="preserve">well-being of every student, it is the policy of the University and</w:t>
      </w:r>
      <w:r>
        <w:t xml:space="preserve"> </w:t>
      </w:r>
      <w:r>
        <w:t xml:space="preserve">the Commonwealth of Massachusetts that "hazing" in any form be</w:t>
      </w:r>
      <w:r>
        <w:t xml:space="preserve"> </w:t>
      </w:r>
      <w:r>
        <w:t xml:space="preserve">prohibited, and its practices in any fashion be condemned.</w:t>
      </w:r>
    </w:p>
    <w:bookmarkEnd w:id="67"/>
    <w:bookmarkStart w:id="71" w:name="statement-on-affirmative-action"/>
    <w:p>
      <w:pPr>
        <w:pStyle w:val="Heading2"/>
      </w:pPr>
      <w:r>
        <w:t xml:space="preserve">5. Statement on Affirmative Action</w:t>
      </w:r>
    </w:p>
    <w:p>
      <w:pPr>
        <w:pStyle w:val="Bodyindent2"/>
      </w:pPr>
      <w:r>
        <w:t xml:space="preserve">(Updated by SOF through Human Resources,</w:t>
      </w:r>
      <w:r>
        <w:t xml:space="preserve"> </w:t>
      </w:r>
      <w:r>
        <w:rPr>
          <w:i/>
          <w:iCs/>
        </w:rPr>
        <w:t xml:space="preserve">August 15, 2016</w:t>
      </w:r>
      <w:r>
        <w:t xml:space="preserve">)</w:t>
      </w:r>
    </w:p>
    <w:p>
      <w:pPr>
        <w:pStyle w:val="Bodyindent2"/>
      </w:pPr>
      <w:r>
        <w:t xml:space="preserve">WPI is committed to the principles of equal opportunity for all</w:t>
      </w:r>
      <w:r>
        <w:t xml:space="preserve"> </w:t>
      </w:r>
      <w:r>
        <w:t xml:space="preserve">persons and it is the policy of WPI to affirmatively seek, employ, and</w:t>
      </w:r>
      <w:r>
        <w:t xml:space="preserve"> </w:t>
      </w:r>
      <w:r>
        <w:t xml:space="preserve">promote the best qualified employees, students, and applicants without</w:t>
      </w:r>
      <w:r>
        <w:t xml:space="preserve"> </w:t>
      </w:r>
      <w:r>
        <w:t xml:space="preserve">regard to race, sex, age, color, national origin, religion, genetic</w:t>
      </w:r>
      <w:r>
        <w:t xml:space="preserve"> </w:t>
      </w:r>
      <w:r>
        <w:t xml:space="preserve">identity, disability, gender identity or expression, marital or</w:t>
      </w:r>
      <w:r>
        <w:t xml:space="preserve"> </w:t>
      </w:r>
      <w:r>
        <w:t xml:space="preserve">parental status, sexual orientation, transgender status, veteran</w:t>
      </w:r>
      <w:r>
        <w:t xml:space="preserve"> </w:t>
      </w:r>
      <w:r>
        <w:t xml:space="preserve">status, or any other protected status. This policy applies to the</w:t>
      </w:r>
      <w:r>
        <w:t xml:space="preserve"> </w:t>
      </w:r>
      <w:r>
        <w:t xml:space="preserve">total WPI community and is designed to comply with both the spirit and</w:t>
      </w:r>
      <w:r>
        <w:t xml:space="preserve"> </w:t>
      </w:r>
      <w:r>
        <w:t xml:space="preserve">letter of governing state and federal laws. It is expected that this</w:t>
      </w:r>
      <w:r>
        <w:t xml:space="preserve"> </w:t>
      </w:r>
      <w:r>
        <w:t xml:space="preserve">policy, as well as the WPI Affirmative Action Plan will be effectuated</w:t>
      </w:r>
      <w:r>
        <w:t xml:space="preserve"> </w:t>
      </w:r>
      <w:r>
        <w:t xml:space="preserve">by employees, students and others who act on behalf of WPI.</w:t>
      </w:r>
    </w:p>
    <w:p>
      <w:pPr>
        <w:pStyle w:val="Bodyindent2"/>
      </w:pPr>
      <w:r>
        <w:t xml:space="preserve">All supervisors, managers, and administrators are responsible for</w:t>
      </w:r>
      <w:r>
        <w:t xml:space="preserve"> </w:t>
      </w:r>
      <w:r>
        <w:t xml:space="preserve">helping the campus fulfill its equal opportunity responsibilities.</w:t>
      </w:r>
      <w:r>
        <w:t xml:space="preserve"> </w:t>
      </w:r>
      <w:r>
        <w:t xml:space="preserve">This is accomplished by making good faith efforts toward meeting</w:t>
      </w:r>
      <w:r>
        <w:t xml:space="preserve"> </w:t>
      </w:r>
      <w:r>
        <w:t xml:space="preserve">affirmative action goals and ensuring a workplace that is free of</w:t>
      </w:r>
      <w:r>
        <w:t xml:space="preserve"> </w:t>
      </w:r>
      <w:r>
        <w:t xml:space="preserve">discrimination and harassment. WPI's goal is to employ and retain a</w:t>
      </w:r>
      <w:r>
        <w:t xml:space="preserve"> </w:t>
      </w:r>
      <w:r>
        <w:t xml:space="preserve">diverse workforce of the best-qualified individuals.</w:t>
      </w:r>
    </w:p>
    <w:bookmarkStart w:id="68" w:name="a.-employment-of-minorities-and-women"/>
    <w:p>
      <w:pPr>
        <w:pStyle w:val="Heading3"/>
      </w:pPr>
      <w:r>
        <w:t xml:space="preserve">a. Employment of Minorities and Women</w:t>
      </w:r>
    </w:p>
    <w:p>
      <w:pPr>
        <w:pStyle w:val="BodyIndent3"/>
      </w:pPr>
      <w:r>
        <w:t xml:space="preserve">The Institute's Affirmative Action Program is intended to expand our</w:t>
      </w:r>
      <w:r>
        <w:t xml:space="preserve"> </w:t>
      </w:r>
      <w:r>
        <w:t xml:space="preserve">efforts to guarantee equality of opportunity in employment and in</w:t>
      </w:r>
      <w:r>
        <w:t xml:space="preserve"> </w:t>
      </w:r>
      <w:r>
        <w:t xml:space="preserve">education and to reduce underrepresentation and underutilization of</w:t>
      </w:r>
      <w:r>
        <w:t xml:space="preserve"> </w:t>
      </w:r>
      <w:r>
        <w:t xml:space="preserve">minorities and women at WPI. For all Institute categories of</w:t>
      </w:r>
      <w:r>
        <w:t xml:space="preserve"> </w:t>
      </w:r>
      <w:r>
        <w:t xml:space="preserve">employment, our objectives are to achieve a representation of</w:t>
      </w:r>
      <w:r>
        <w:t xml:space="preserve"> </w:t>
      </w:r>
      <w:r>
        <w:t xml:space="preserve">minorities and women that is at least in proportion to their current</w:t>
      </w:r>
      <w:r>
        <w:t xml:space="preserve"> </w:t>
      </w:r>
      <w:r>
        <w:t xml:space="preserve">availability and to provide new opportunities for career development</w:t>
      </w:r>
      <w:r>
        <w:t xml:space="preserve"> </w:t>
      </w:r>
      <w:r>
        <w:t xml:space="preserve">which both stimulate and respond to their changing interests and</w:t>
      </w:r>
      <w:r>
        <w:t xml:space="preserve"> </w:t>
      </w:r>
      <w:r>
        <w:t xml:space="preserve">aspirations. WPI's obligations as a federal contractor under Executive</w:t>
      </w:r>
      <w:r>
        <w:t xml:space="preserve"> </w:t>
      </w:r>
      <w:r>
        <w:t xml:space="preserve">Order 11246 includes the development of an affirmative action program</w:t>
      </w:r>
      <w:r>
        <w:t xml:space="preserve"> </w:t>
      </w:r>
      <w:r>
        <w:t xml:space="preserve">which provides for analysis of utilization of minorities and women in</w:t>
      </w:r>
      <w:r>
        <w:t xml:space="preserve"> </w:t>
      </w:r>
      <w:r>
        <w:t xml:space="preserve">all job groups in each organizational unit.</w:t>
      </w:r>
    </w:p>
    <w:bookmarkEnd w:id="68"/>
    <w:bookmarkStart w:id="69" w:name="b.-employment-of-disabled-individuals"/>
    <w:p>
      <w:pPr>
        <w:pStyle w:val="Heading3"/>
      </w:pPr>
      <w:r>
        <w:t xml:space="preserve">b. Employment of Disabled Individuals</w:t>
      </w:r>
    </w:p>
    <w:p>
      <w:pPr>
        <w:pStyle w:val="BodyIndent3"/>
      </w:pPr>
      <w:r>
        <w:t xml:space="preserve">The Institute's program for the employment of individuals with</w:t>
      </w:r>
      <w:r>
        <w:t xml:space="preserve"> </w:t>
      </w:r>
      <w:r>
        <w:t xml:space="preserve">disabilities is intended to expand WPI's efforts to provide</w:t>
      </w:r>
      <w:r>
        <w:t xml:space="preserve"> </w:t>
      </w:r>
      <w:r>
        <w:t xml:space="preserve">opportunities for employment and advancement for qualified persons</w:t>
      </w:r>
      <w:r>
        <w:t xml:space="preserve"> </w:t>
      </w:r>
      <w:r>
        <w:t xml:space="preserve">with disabilities. The Institute will not discriminate against any</w:t>
      </w:r>
      <w:r>
        <w:t xml:space="preserve"> </w:t>
      </w:r>
      <w:r>
        <w:t xml:space="preserve">employee or applicant for employment because of physical or mental</w:t>
      </w:r>
      <w:r>
        <w:t xml:space="preserve"> </w:t>
      </w:r>
      <w:r>
        <w:t xml:space="preserve">disability in regard to any position for which the employee or</w:t>
      </w:r>
      <w:r>
        <w:t xml:space="preserve"> </w:t>
      </w:r>
      <w:r>
        <w:t xml:space="preserve">applicant is qualified.</w:t>
      </w:r>
    </w:p>
    <w:p>
      <w:pPr>
        <w:pStyle w:val="BodyIndent3"/>
      </w:pPr>
      <w:r>
        <w:t xml:space="preserve">WPI's obligations as a federal contractor under Section 503 of the</w:t>
      </w:r>
      <w:r>
        <w:t xml:space="preserve"> </w:t>
      </w:r>
      <w:r>
        <w:t xml:space="preserve">Rehabilitation Act of 1973, and the Americans with Disabilities Act,</w:t>
      </w:r>
      <w:r>
        <w:t xml:space="preserve"> </w:t>
      </w:r>
      <w:r>
        <w:t xml:space="preserve">include an assessment of all employment practices to assure that any</w:t>
      </w:r>
      <w:r>
        <w:t xml:space="preserve"> </w:t>
      </w:r>
      <w:r>
        <w:t xml:space="preserve">adaptation that permits the employment or advancement of individuals</w:t>
      </w:r>
      <w:r>
        <w:t xml:space="preserve"> </w:t>
      </w:r>
      <w:r>
        <w:t xml:space="preserve">with disabilities is reasonably accommodated, provided it does not</w:t>
      </w:r>
      <w:r>
        <w:t xml:space="preserve"> </w:t>
      </w:r>
      <w:r>
        <w:t xml:space="preserve">cause undue hardship to the employer. Some individuals may require</w:t>
      </w:r>
      <w:r>
        <w:t xml:space="preserve"> </w:t>
      </w:r>
      <w:r>
        <w:t xml:space="preserve">flexible work schedules, worksite accommodations, or auxiliary aids in</w:t>
      </w:r>
      <w:r>
        <w:t xml:space="preserve"> </w:t>
      </w:r>
      <w:r>
        <w:t xml:space="preserve">order to perform the required duties of a job. Reasonable</w:t>
      </w:r>
      <w:r>
        <w:t xml:space="preserve"> </w:t>
      </w:r>
      <w:r>
        <w:t xml:space="preserve">accommodation to needs such as these is the Institute's affirmative</w:t>
      </w:r>
      <w:r>
        <w:t xml:space="preserve"> </w:t>
      </w:r>
      <w:r>
        <w:t xml:space="preserve">action responsibility under the law.</w:t>
      </w:r>
    </w:p>
    <w:p>
      <w:pPr>
        <w:pStyle w:val="BodyIndent3"/>
      </w:pPr>
      <w:r>
        <w:t xml:space="preserve">Inquiries regarding this policy may be directed to the Benefits</w:t>
      </w:r>
      <w:r>
        <w:t xml:space="preserve"> </w:t>
      </w:r>
      <w:r>
        <w:t xml:space="preserve">Administrator in the Office of Human Resources</w:t>
      </w:r>
    </w:p>
    <w:bookmarkEnd w:id="69"/>
    <w:bookmarkStart w:id="70" w:name="X01a73d1d4a32640b1c995e09b1d2dd55af5ec46"/>
    <w:p>
      <w:pPr>
        <w:pStyle w:val="Heading3"/>
      </w:pPr>
      <w:r>
        <w:t xml:space="preserve">c. Employment of Disabled and Other Covered Veterans</w:t>
      </w:r>
    </w:p>
    <w:p>
      <w:pPr>
        <w:pStyle w:val="BodyIndent3"/>
      </w:pPr>
      <w:r>
        <w:t xml:space="preserve">In compliance with the Vietnam-Era Veterans Readjustment Assistance</w:t>
      </w:r>
      <w:r>
        <w:t xml:space="preserve"> </w:t>
      </w:r>
      <w:r>
        <w:t xml:space="preserve">Act of 1974, as amended, and the 2002 Jobs for Veterans Act (JVA), as</w:t>
      </w:r>
      <w:r>
        <w:t xml:space="preserve"> </w:t>
      </w:r>
      <w:r>
        <w:t xml:space="preserve">amended, WPI does not discriminate against any qualified employee or</w:t>
      </w:r>
      <w:r>
        <w:t xml:space="preserve"> </w:t>
      </w:r>
      <w:r>
        <w:t xml:space="preserve">applicant for employment because he or she is a veteran with a</w:t>
      </w:r>
      <w:r>
        <w:t xml:space="preserve"> </w:t>
      </w:r>
      <w:r>
        <w:t xml:space="preserve">disability or other covered veteran. WPI, in this respect, takes</w:t>
      </w:r>
      <w:r>
        <w:t xml:space="preserve"> </w:t>
      </w:r>
      <w:r>
        <w:t xml:space="preserve">affirmative action to employ, advance in employment, and treat without</w:t>
      </w:r>
      <w:r>
        <w:t xml:space="preserve"> </w:t>
      </w:r>
      <w:r>
        <w:t xml:space="preserve">discrimination, veterans with disabilities and other covered veterans.</w:t>
      </w:r>
    </w:p>
    <w:p>
      <w:pPr>
        <w:pStyle w:val="BodyIndent3"/>
      </w:pPr>
      <w:r>
        <w:t xml:space="preserve">A covered veteran is a person in one of the following categories:</w:t>
      </w:r>
    </w:p>
    <w:p>
      <w:pPr>
        <w:pStyle w:val="BodyIndent3"/>
        <w:numPr>
          <w:ilvl w:val="0"/>
          <w:numId w:val="1018"/>
        </w:numPr>
      </w:pPr>
      <w:r>
        <w:t xml:space="preserve">Armed Forces Service Medal Veteran: Any veteran who, while serving</w:t>
      </w:r>
      <w:r>
        <w:t xml:space="preserve"> </w:t>
      </w:r>
      <w:r>
        <w:t xml:space="preserve">on active duty in the U.S. military, ground, naval or air service,</w:t>
      </w:r>
      <w:r>
        <w:t xml:space="preserve"> </w:t>
      </w:r>
      <w:r>
        <w:t xml:space="preserve">participated in a United States military operation for which an</w:t>
      </w:r>
      <w:r>
        <w:t xml:space="preserve"> </w:t>
      </w:r>
      <w:r>
        <w:t xml:space="preserve">Armed Forces service medal was awarded pursuant to Executive Oder 12985.</w:t>
      </w:r>
    </w:p>
    <w:p>
      <w:pPr>
        <w:pStyle w:val="BodyIndent3"/>
        <w:numPr>
          <w:ilvl w:val="0"/>
          <w:numId w:val="1018"/>
        </w:numPr>
      </w:pPr>
      <w:r>
        <w:t xml:space="preserve">Recently Separated Veteran: Any veteran during the three year period</w:t>
      </w:r>
      <w:r>
        <w:t xml:space="preserve"> </w:t>
      </w:r>
      <w:r>
        <w:t xml:space="preserve">beginning on the date of such veteran's discharge or release from</w:t>
      </w:r>
      <w:r>
        <w:t xml:space="preserve"> </w:t>
      </w:r>
      <w:r>
        <w:t xml:space="preserve">active duty in the U.S. military, ground, naval or air service.</w:t>
      </w:r>
    </w:p>
    <w:p>
      <w:pPr>
        <w:pStyle w:val="BodyIndent3"/>
        <w:numPr>
          <w:ilvl w:val="0"/>
          <w:numId w:val="1018"/>
        </w:numPr>
      </w:pPr>
      <w:r>
        <w:t xml:space="preserve">Other Protected Veteran: A person who served on active duty in the</w:t>
      </w:r>
      <w:r>
        <w:t xml:space="preserve"> </w:t>
      </w:r>
      <w:r>
        <w:t xml:space="preserve">U.S. military, ground, naval or air services during a war or in a</w:t>
      </w:r>
      <w:r>
        <w:t xml:space="preserve"> </w:t>
      </w:r>
      <w:r>
        <w:t xml:space="preserve">campaign or expedition for which a campaign badge has been</w:t>
      </w:r>
      <w:r>
        <w:t xml:space="preserve"> </w:t>
      </w:r>
      <w:r>
        <w:t xml:space="preserve">authorized.</w:t>
      </w:r>
    </w:p>
    <w:p>
      <w:pPr>
        <w:pStyle w:val="BodyIndent3"/>
        <w:numPr>
          <w:ilvl w:val="0"/>
          <w:numId w:val="1018"/>
        </w:numPr>
      </w:pPr>
      <w:r>
        <w:t xml:space="preserve">Disabled Veteran: A veteran of the U.S. military, ground, naval or</w:t>
      </w:r>
      <w:r>
        <w:t xml:space="preserve"> </w:t>
      </w:r>
      <w:r>
        <w:t xml:space="preserve">air service who is entitled to compensation (or who but for the</w:t>
      </w:r>
      <w:r>
        <w:t xml:space="preserve"> </w:t>
      </w:r>
      <w:r>
        <w:t xml:space="preserve">receipt of military retired pay would be entitled to compensation)</w:t>
      </w:r>
      <w:r>
        <w:t xml:space="preserve"> </w:t>
      </w:r>
      <w:r>
        <w:t xml:space="preserve">under laws administered by the Secretary of Veterans' Affairs, or a</w:t>
      </w:r>
      <w:r>
        <w:t xml:space="preserve"> </w:t>
      </w:r>
      <w:r>
        <w:t xml:space="preserve">person who was discharged or released from active duty because of a</w:t>
      </w:r>
      <w:r>
        <w:t xml:space="preserve"> </w:t>
      </w:r>
      <w:r>
        <w:t xml:space="preserve">service-connected disability.</w:t>
      </w:r>
    </w:p>
    <w:p>
      <w:pPr>
        <w:pStyle w:val="Compact"/>
        <w:numPr>
          <w:ilvl w:val="1"/>
          <w:numId w:val="1019"/>
        </w:numPr>
      </w:pPr>
      <w:r>
        <w:t xml:space="preserve">A disabled individual is defined as any person who has a</w:t>
      </w:r>
      <w:r>
        <w:t xml:space="preserve"> </w:t>
      </w:r>
      <w:r>
        <w:t xml:space="preserve">physical or mental impairment which substantially limits one or</w:t>
      </w:r>
      <w:r>
        <w:t xml:space="preserve"> </w:t>
      </w:r>
      <w:r>
        <w:t xml:space="preserve">more of such person's major life activities, or has a record of</w:t>
      </w:r>
      <w:r>
        <w:t xml:space="preserve"> </w:t>
      </w:r>
      <w:r>
        <w:t xml:space="preserve">such impairment, or is regarded as having an impairment. ("Life</w:t>
      </w:r>
      <w:r>
        <w:t xml:space="preserve"> </w:t>
      </w:r>
      <w:r>
        <w:t xml:space="preserve">activities" are those which affect employability; "substantially</w:t>
      </w:r>
      <w:r>
        <w:t xml:space="preserve"> </w:t>
      </w:r>
      <w:r>
        <w:t xml:space="preserve">limits" means the degree that the impairment affects</w:t>
      </w:r>
      <w:r>
        <w:t xml:space="preserve"> </w:t>
      </w:r>
      <w:r>
        <w:t xml:space="preserve">employability.)</w:t>
      </w:r>
    </w:p>
    <w:p>
      <w:pPr>
        <w:pStyle w:val="BodyIndent3"/>
      </w:pPr>
      <w:r>
        <w:t xml:space="preserve">As a government contractor, WPI will take affirmative action to ensure</w:t>
      </w:r>
      <w:r>
        <w:t xml:space="preserve"> </w:t>
      </w:r>
      <w:r>
        <w:t xml:space="preserve">that job applicants are employed and that employees are treated during</w:t>
      </w:r>
      <w:r>
        <w:t xml:space="preserve"> </w:t>
      </w:r>
      <w:r>
        <w:t xml:space="preserve">employment without regard to their race, creed, color, national</w:t>
      </w:r>
      <w:r>
        <w:t xml:space="preserve"> </w:t>
      </w:r>
      <w:r>
        <w:t xml:space="preserve">origin, sex, or other protected classifications.</w:t>
      </w:r>
    </w:p>
    <w:p>
      <w:pPr>
        <w:pStyle w:val="BodyIndent3"/>
      </w:pPr>
      <w:r>
        <w:t xml:space="preserve">WPI also invites all employees to voluntarily self-identify themselves</w:t>
      </w:r>
      <w:r>
        <w:t xml:space="preserve"> </w:t>
      </w:r>
      <w:r>
        <w:t xml:space="preserve">to the Office of Human Resources. More information can be found on</w:t>
      </w:r>
      <w:r>
        <w:t xml:space="preserve"> </w:t>
      </w:r>
      <w:r>
        <w:t xml:space="preserve">our website.</w:t>
      </w:r>
    </w:p>
    <w:bookmarkEnd w:id="70"/>
    <w:bookmarkEnd w:id="71"/>
    <w:bookmarkStart w:id="99" w:name="chapter-9-section-6"/>
    <w:p>
      <w:pPr>
        <w:pStyle w:val="Heading2"/>
      </w:pPr>
      <w:r>
        <w:t xml:space="preserve">6. Conflict of Commitment Policy for Faculty &amp; Investigators</w:t>
      </w:r>
    </w:p>
    <w:p>
      <w:pPr>
        <w:pStyle w:val="Bodyindent2"/>
      </w:pPr>
      <w:r>
        <w:t xml:space="preserve">(Approved by the Faculty,</w:t>
      </w:r>
      <w:r>
        <w:t xml:space="preserve"> </w:t>
      </w:r>
      <w:r>
        <w:rPr>
          <w:i/>
          <w:iCs/>
        </w:rPr>
        <w:t xml:space="preserve">April 16, 2025</w:t>
      </w:r>
      <w:r>
        <w:t xml:space="preserve">)</w:t>
      </w:r>
      <w:r>
        <w:br/>
      </w:r>
      <w:r>
        <w:t xml:space="preserve">(Approved by the Board of Trustees,</w:t>
      </w:r>
      <w:r>
        <w:t xml:space="preserve"> </w:t>
      </w:r>
      <w:r>
        <w:rPr>
          <w:i/>
          <w:iCs/>
        </w:rPr>
        <w:t xml:space="preserve">May 16, 2025</w:t>
      </w:r>
      <w:r>
        <w:t xml:space="preserve">)</w:t>
      </w:r>
    </w:p>
    <w:bookmarkStart w:id="75" w:name="a.-purpose"/>
    <w:p>
      <w:pPr>
        <w:pStyle w:val="Heading3"/>
      </w:pPr>
      <w:r>
        <w:t xml:space="preserve">a. Purpose</w:t>
      </w:r>
    </w:p>
    <w:p>
      <w:pPr>
        <w:pStyle w:val="BodyIndent3"/>
      </w:pPr>
      <w:r>
        <w:t xml:space="preserve">The purpose of this policy is to help faculty and investigators avoid</w:t>
      </w:r>
      <w:r>
        <w:t xml:space="preserve"> </w:t>
      </w:r>
      <w:r>
        <w:t xml:space="preserve">Conflicts of Commitment (defined in</w:t>
      </w:r>
      <w:r>
        <w:t xml:space="preserve"> </w:t>
      </w:r>
      <w:hyperlink r:id="rId7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III</w:t>
        </w:r>
      </w:hyperlink>
      <w:r>
        <w:t xml:space="preserve">, below) by clarifying</w:t>
      </w:r>
      <w:r>
        <w:t xml:space="preserve"> </w:t>
      </w:r>
      <w:r>
        <w:t xml:space="preserve">obligations and expectations with respect to Outside Professional</w:t>
      </w:r>
      <w:r>
        <w:t xml:space="preserve"> </w:t>
      </w:r>
      <w:r>
        <w:t xml:space="preserve">Activities (defined in</w:t>
      </w:r>
      <w:r>
        <w:t xml:space="preserve"> </w:t>
      </w:r>
      <w:hyperlink r:id="rId7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III</w:t>
        </w:r>
      </w:hyperlink>
      <w:r>
        <w:t xml:space="preserve">, below), while also</w:t>
      </w:r>
      <w:r>
        <w:t xml:space="preserve"> </w:t>
      </w:r>
      <w:r>
        <w:t xml:space="preserve">balancing the significance and importance of promoting</w:t>
      </w:r>
      <w:r>
        <w:t xml:space="preserve"> </w:t>
      </w:r>
      <w:r>
        <w:t xml:space="preserve">entrepreneurship and professional advancement. WPI recognizes the</w:t>
      </w:r>
      <w:r>
        <w:t xml:space="preserve"> </w:t>
      </w:r>
      <w:r>
        <w:t xml:space="preserve">importance of faculty involvement in Outside Professional Activities.</w:t>
      </w:r>
      <w:r>
        <w:t xml:space="preserve"> </w:t>
      </w:r>
      <w:r>
        <w:t xml:space="preserve">Such activities extend professional competence, enrich the faculty</w:t>
      </w:r>
      <w:r>
        <w:t xml:space="preserve"> </w:t>
      </w:r>
      <w:r>
        <w:t xml:space="preserve">teaching experience, and contribute to the advancement of the</w:t>
      </w:r>
      <w:r>
        <w:t xml:space="preserve"> </w:t>
      </w:r>
      <w:r>
        <w:t xml:space="preserve">profession. At the same time, a WPI faculty member's primary</w:t>
      </w:r>
      <w:r>
        <w:t xml:space="preserve"> </w:t>
      </w:r>
      <w:r>
        <w:t xml:space="preserve">professional commitment of time and intellectual energy is to</w:t>
      </w:r>
      <w:r>
        <w:t xml:space="preserve"> </w:t>
      </w:r>
      <w:r>
        <w:t xml:space="preserve">teaching, research, and service to WPI.</w:t>
      </w:r>
    </w:p>
    <w:p>
      <w:pPr>
        <w:pStyle w:val="BodyIndent3"/>
      </w:pPr>
      <w:r>
        <w:t xml:space="preserve">Occasionally, a Conflict of Commitment may arise when a faculty</w:t>
      </w:r>
      <w:r>
        <w:t xml:space="preserve"> </w:t>
      </w:r>
      <w:r>
        <w:t xml:space="preserve">member's Outside Professional Activities conflict with their primary</w:t>
      </w:r>
      <w:r>
        <w:t xml:space="preserve"> </w:t>
      </w:r>
      <w:r>
        <w:t xml:space="preserve">responsibilities to WPI. For example, having an active consulting</w:t>
      </w:r>
      <w:r>
        <w:t xml:space="preserve"> </w:t>
      </w:r>
      <w:r>
        <w:t xml:space="preserve">business or a startup company may conflict with the faculty member's</w:t>
      </w:r>
      <w:r>
        <w:t xml:space="preserve"> </w:t>
      </w:r>
      <w:r>
        <w:t xml:space="preserve">participation in the instructional, scholarly, or administrative work</w:t>
      </w:r>
      <w:r>
        <w:t xml:space="preserve"> </w:t>
      </w:r>
      <w:r>
        <w:t xml:space="preserve">of WPI, or may otherwise affect (or appear to affect) one's judgment</w:t>
      </w:r>
      <w:r>
        <w:t xml:space="preserve"> </w:t>
      </w:r>
      <w:r>
        <w:t xml:space="preserve">in carrying out WPI-related responsibilities.</w:t>
      </w:r>
    </w:p>
    <w:p>
      <w:pPr>
        <w:pStyle w:val="BodyIndent3"/>
      </w:pPr>
      <w:r>
        <w:t xml:space="preserve">Additionally, this policy seeks to ensure compliance with legal</w:t>
      </w:r>
      <w:r>
        <w:t xml:space="preserve"> </w:t>
      </w:r>
      <w:r>
        <w:t xml:space="preserve">requirements from Grant sponsors. These institutional requirements</w:t>
      </w:r>
      <w:r>
        <w:t xml:space="preserve"> </w:t>
      </w:r>
      <w:r>
        <w:t xml:space="preserve">vary by sponsor but generally require the grantee institution to</w:t>
      </w:r>
      <w:r>
        <w:t xml:space="preserve"> </w:t>
      </w:r>
      <w:r>
        <w:t xml:space="preserve">verify the accuracy and validity of an investigator's biographical</w:t>
      </w:r>
      <w:r>
        <w:t xml:space="preserve"> </w:t>
      </w:r>
      <w:r>
        <w:t xml:space="preserve">sketch, disclosed research support (e.g., "Current and Pending" or</w:t>
      </w:r>
      <w:r>
        <w:t xml:space="preserve"> </w:t>
      </w:r>
      <w:r>
        <w:t xml:space="preserve">"Other Support") or other disclosures provided by the investigator as</w:t>
      </w:r>
      <w:r>
        <w:t xml:space="preserve"> </w:t>
      </w:r>
      <w:r>
        <w:t xml:space="preserve">part of a Grant application. The obligation to disclose an activity</w:t>
      </w:r>
      <w:r>
        <w:t xml:space="preserve"> </w:t>
      </w:r>
      <w:r>
        <w:t xml:space="preserve">does not indicate or imply that the activity creates a conflict of</w:t>
      </w:r>
      <w:r>
        <w:t xml:space="preserve"> </w:t>
      </w:r>
      <w:r>
        <w:t xml:space="preserve">interest/commitment or is otherwise improper.</w:t>
      </w:r>
    </w:p>
    <w:p>
      <w:pPr>
        <w:pStyle w:val="BodyIndent3"/>
      </w:pPr>
      <w:r>
        <w:t xml:space="preserve">This policy is intended to complement the Faculty/Exempt Staff</w:t>
      </w:r>
      <w:r>
        <w:t xml:space="preserve"> </w:t>
      </w:r>
      <w:r>
        <w:t xml:space="preserve">Conflict of Interest (FCOI) Policy (</w:t>
      </w:r>
      <w:hyperlink r:id="rId73">
        <w:r>
          <w:rPr>
            <w:rStyle w:val="Hyperlink"/>
          </w:rPr>
          <w:t xml:space="preserve">Chapter Nine,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). While the FCOI Policy deals</w:t>
      </w:r>
      <w:r>
        <w:t xml:space="preserve"> </w:t>
      </w:r>
      <w:r>
        <w:t xml:space="preserve">primarily with financial conflicts of interest, this policy deals</w:t>
      </w:r>
      <w:r>
        <w:t xml:space="preserve"> </w:t>
      </w:r>
      <w:r>
        <w:t xml:space="preserve">primarily with conflicts related to commitments of time, effort, and</w:t>
      </w:r>
      <w:r>
        <w:t xml:space="preserve"> </w:t>
      </w:r>
      <w:r>
        <w:t xml:space="preserve">responsibilities.</w:t>
      </w:r>
    </w:p>
    <w:p>
      <w:pPr>
        <w:pStyle w:val="BodyIndent3"/>
      </w:pPr>
      <w:r>
        <w:t xml:space="preserve">This policy is not intended, nor should it be interpreted to interfere</w:t>
      </w:r>
      <w:r>
        <w:t xml:space="preserve"> </w:t>
      </w:r>
      <w:r>
        <w:t xml:space="preserve">with any faculty member's academic freedom, as defined in the Faculty</w:t>
      </w:r>
      <w:r>
        <w:t xml:space="preserve"> </w:t>
      </w:r>
      <w:r>
        <w:t xml:space="preserve">Handbook (</w:t>
      </w:r>
      <w:hyperlink r:id="rId74">
        <w:r>
          <w:rPr>
            <w:rStyle w:val="Hyperlink"/>
          </w:rPr>
          <w:t xml:space="preserve">Chapter One, Section Two, Part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V</w:t>
        </w:r>
      </w:hyperlink>
      <w:r>
        <w:t xml:space="preserve">).</w:t>
      </w:r>
    </w:p>
    <w:bookmarkEnd w:id="75"/>
    <w:bookmarkStart w:id="77" w:name="chapter-9-section-6.2"/>
    <w:p>
      <w:pPr>
        <w:pStyle w:val="Heading3"/>
      </w:pPr>
      <w:r>
        <w:t xml:space="preserve">b. Scope</w:t>
      </w:r>
    </w:p>
    <w:p>
      <w:pPr>
        <w:pStyle w:val="BodyIndent3"/>
      </w:pPr>
      <w:r>
        <w:t xml:space="preserve">This policy applies to all WPI faculty (as defined in the Faculty</w:t>
      </w:r>
      <w:r>
        <w:t xml:space="preserve"> </w:t>
      </w:r>
      <w:r>
        <w:t xml:space="preserve">Handbook), and to any other person who is an Investigator on a Grant</w:t>
      </w:r>
      <w:r>
        <w:t xml:space="preserve"> </w:t>
      </w:r>
      <w:r>
        <w:t xml:space="preserve">to WPI (as defined below).</w:t>
      </w:r>
    </w:p>
    <w:p>
      <w:pPr>
        <w:pStyle w:val="BodyIndent3"/>
      </w:pPr>
      <w:r>
        <w:t xml:space="preserve">Because of their responsibility for managing Grant funds,</w:t>
      </w:r>
      <w:r>
        <w:t xml:space="preserve"> </w:t>
      </w:r>
      <w:r>
        <w:t xml:space="preserve">Investigators are subject to more stringent disclosure and approval</w:t>
      </w:r>
      <w:r>
        <w:t xml:space="preserve"> </w:t>
      </w:r>
      <w:r>
        <w:t xml:space="preserve">requirements, as described in</w:t>
      </w:r>
      <w:r>
        <w:t xml:space="preserve"> </w:t>
      </w:r>
      <w:hyperlink r:id="rId76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</w:t>
        </w:r>
      </w:hyperlink>
      <w:r>
        <w:t xml:space="preserve">.</w:t>
      </w:r>
    </w:p>
    <w:p>
      <w:pPr>
        <w:pStyle w:val="BodyIndent3"/>
      </w:pPr>
      <w:r>
        <w:t xml:space="preserve">This policy does not apply to employees who work for WPI half-time or</w:t>
      </w:r>
      <w:r>
        <w:t xml:space="preserve"> </w:t>
      </w:r>
      <w:r>
        <w:t xml:space="preserve">less (e.g., adjunct faculty), except to the extent that such employees</w:t>
      </w:r>
      <w:r>
        <w:t xml:space="preserve"> </w:t>
      </w:r>
      <w:r>
        <w:t xml:space="preserve">have effort commitment on Grants at WPI.</w:t>
      </w:r>
    </w:p>
    <w:bookmarkEnd w:id="77"/>
    <w:bookmarkStart w:id="78" w:name="chapter-9-section-6.3"/>
    <w:p>
      <w:pPr>
        <w:pStyle w:val="Heading3"/>
      </w:pPr>
      <w:r>
        <w:t xml:space="preserve">c. Definitions</w:t>
      </w:r>
    </w:p>
    <w:p>
      <w:pPr>
        <w:pStyle w:val="BodyIndent3"/>
      </w:pPr>
      <w:r>
        <w:rPr>
          <w:b/>
          <w:bCs/>
        </w:rPr>
        <w:t xml:space="preserve">Conflict of Commitment</w:t>
      </w:r>
      <w:r>
        <w:t xml:space="preserve"> </w:t>
      </w:r>
      <w:r>
        <w:t xml:space="preserve">means any Outside Professional Activity in</w:t>
      </w:r>
      <w:r>
        <w:t xml:space="preserve"> </w:t>
      </w:r>
      <w:r>
        <w:t xml:space="preserve">excess of the limitations imposed by this policy, or which otherwise</w:t>
      </w:r>
      <w:r>
        <w:t xml:space="preserve"> </w:t>
      </w:r>
      <w:r>
        <w:t xml:space="preserve">conflicts with a Covered Individual's external funding commitments. A</w:t>
      </w:r>
      <w:r>
        <w:t xml:space="preserve"> </w:t>
      </w:r>
      <w:r>
        <w:t xml:space="preserve">Conflict of Commitment usually involves an issue of time allocation</w:t>
      </w:r>
      <w:r>
        <w:t xml:space="preserve"> </w:t>
      </w:r>
      <w:r>
        <w:t xml:space="preserve">that conflicts or overlaps with an employee's commitments to WPI</w:t>
      </w:r>
      <w:r>
        <w:t xml:space="preserve"> </w:t>
      </w:r>
      <w:r>
        <w:t xml:space="preserve">and/or with the employee's responsibilities on Grants.</w:t>
      </w:r>
    </w:p>
    <w:p>
      <w:pPr>
        <w:pStyle w:val="BodyIndent3"/>
      </w:pPr>
      <w:r>
        <w:rPr>
          <w:b/>
          <w:bCs/>
        </w:rPr>
        <w:t xml:space="preserve">Conflict Management Plan</w:t>
      </w:r>
      <w:r>
        <w:t xml:space="preserve"> </w:t>
      </w:r>
      <w:r>
        <w:t xml:space="preserve">means a written agreement between WPI and a</w:t>
      </w:r>
      <w:r>
        <w:t xml:space="preserve"> </w:t>
      </w:r>
      <w:r>
        <w:t xml:space="preserve">Covered Individual for the purpose of managing an identified Conflict</w:t>
      </w:r>
      <w:r>
        <w:t xml:space="preserve"> </w:t>
      </w:r>
      <w:r>
        <w:t xml:space="preserve">of Commitment or other Conflict of Interest.</w:t>
      </w:r>
    </w:p>
    <w:p>
      <w:pPr>
        <w:pStyle w:val="BodyIndent3"/>
      </w:pPr>
      <w:r>
        <w:rPr>
          <w:b/>
          <w:bCs/>
        </w:rPr>
        <w:t xml:space="preserve">Covered Individual</w:t>
      </w:r>
      <w:r>
        <w:t xml:space="preserve"> </w:t>
      </w:r>
      <w:r>
        <w:t xml:space="preserve">means (1) a WPI faculty member, as defined by the</w:t>
      </w:r>
      <w:r>
        <w:t xml:space="preserve"> </w:t>
      </w:r>
      <w:r>
        <w:t xml:space="preserve">Faculty Handbook, or (2) any other Investigator as defined below, who</w:t>
      </w:r>
      <w:r>
        <w:t xml:space="preserve"> </w:t>
      </w:r>
      <w:r>
        <w:t xml:space="preserve">is subject to this policy.</w:t>
      </w:r>
    </w:p>
    <w:p>
      <w:pPr>
        <w:pStyle w:val="BodyIndent3"/>
      </w:pPr>
      <w:r>
        <w:rPr>
          <w:b/>
          <w:bCs/>
        </w:rPr>
        <w:t xml:space="preserve">Designated Institutional Official</w:t>
      </w:r>
      <w:r>
        <w:t xml:space="preserve"> </w:t>
      </w:r>
      <w:r>
        <w:t xml:space="preserve">(DIO) means the WPI employee</w:t>
      </w:r>
      <w:r>
        <w:t xml:space="preserve"> </w:t>
      </w:r>
      <w:r>
        <w:t xml:space="preserve">responsible for soliciting and reviewing disclosures pursuant to this</w:t>
      </w:r>
      <w:r>
        <w:t xml:space="preserve"> </w:t>
      </w:r>
      <w:r>
        <w:t xml:space="preserve">policy.</w:t>
      </w:r>
    </w:p>
    <w:p>
      <w:pPr>
        <w:pStyle w:val="BodyIndent3"/>
      </w:pPr>
      <w:r>
        <w:rPr>
          <w:b/>
          <w:bCs/>
        </w:rPr>
        <w:t xml:space="preserve">Grant</w:t>
      </w:r>
      <w:r>
        <w:t xml:space="preserve"> </w:t>
      </w:r>
      <w:r>
        <w:t xml:space="preserve">means an award of financial assistance or a contract for</w:t>
      </w:r>
      <w:r>
        <w:t xml:space="preserve"> </w:t>
      </w:r>
      <w:r>
        <w:t xml:space="preserve">services, regardless of how named, which provides support for research</w:t>
      </w:r>
      <w:r>
        <w:t xml:space="preserve"> </w:t>
      </w:r>
      <w:r>
        <w:t xml:space="preserve">and related activities at WPI AND which requires WPI to provide</w:t>
      </w:r>
      <w:r>
        <w:t xml:space="preserve"> </w:t>
      </w:r>
      <w:r>
        <w:t xml:space="preserve">certain deliverables or meet objectives as a condition of</w:t>
      </w:r>
      <w:r>
        <w:t xml:space="preserve"> </w:t>
      </w:r>
      <w:r>
        <w:t xml:space="preserve">funding. This definition does not include gifts.</w:t>
      </w:r>
    </w:p>
    <w:p>
      <w:pPr>
        <w:pStyle w:val="BodyIndent3"/>
      </w:pPr>
      <w:r>
        <w:rPr>
          <w:b/>
          <w:bCs/>
        </w:rPr>
        <w:t xml:space="preserve">Outside Professional Activity</w:t>
      </w:r>
      <w:r>
        <w:t xml:space="preserve"> </w:t>
      </w:r>
      <w:r>
        <w:t xml:space="preserve">means an activity engaged in by</w:t>
      </w:r>
      <w:r>
        <w:t xml:space="preserve"> </w:t>
      </w:r>
      <w:r>
        <w:t xml:space="preserve">Covered Individuals outside of WPI that reasonably relates to, or</w:t>
      </w:r>
      <w:r>
        <w:t xml:space="preserve"> </w:t>
      </w:r>
      <w:r>
        <w:t xml:space="preserve">could affect their ability to perform, their institutional</w:t>
      </w:r>
      <w:r>
        <w:t xml:space="preserve"> </w:t>
      </w:r>
      <w:r>
        <w:t xml:space="preserve">responsibilities at WPI. For example, Outside Professional Activities</w:t>
      </w:r>
      <w:r>
        <w:t xml:space="preserve"> </w:t>
      </w:r>
      <w:r>
        <w:t xml:space="preserve">generally consist of outside research, teaching, consulting, clinical</w:t>
      </w:r>
      <w:r>
        <w:t xml:space="preserve"> </w:t>
      </w:r>
      <w:r>
        <w:t xml:space="preserve">activities, or business activities whether paid or unpaid, including</w:t>
      </w:r>
      <w:r>
        <w:t xml:space="preserve"> </w:t>
      </w:r>
      <w:r>
        <w:t xml:space="preserve">but not limited to start-up companies or companies originating from</w:t>
      </w:r>
      <w:r>
        <w:t xml:space="preserve"> </w:t>
      </w:r>
      <w:r>
        <w:t xml:space="preserve">WPI, which may involve WPI-owned intellectual property.</w:t>
      </w:r>
    </w:p>
    <w:p>
      <w:pPr>
        <w:pStyle w:val="BodyIndent3"/>
      </w:pPr>
      <w:r>
        <w:rPr>
          <w:b/>
          <w:bCs/>
        </w:rPr>
        <w:t xml:space="preserve">Investigator</w:t>
      </w:r>
      <w:r>
        <w:t xml:space="preserve"> </w:t>
      </w:r>
      <w:r>
        <w:t xml:space="preserve">means any person, including without limitation WPI</w:t>
      </w:r>
      <w:r>
        <w:t xml:space="preserve"> </w:t>
      </w:r>
      <w:r>
        <w:t xml:space="preserve">faculty, students, and staff/administrators, with responsibility for</w:t>
      </w:r>
      <w:r>
        <w:t xml:space="preserve"> </w:t>
      </w:r>
      <w:r>
        <w:t xml:space="preserve">the design, conduct, or reporting of sponsored research or other</w:t>
      </w:r>
      <w:r>
        <w:t xml:space="preserve"> </w:t>
      </w:r>
      <w:r>
        <w:t xml:space="preserve">sponsored programs at WPI. This includes all PIs, Co-PIs, Co-Is, and</w:t>
      </w:r>
      <w:r>
        <w:t xml:space="preserve"> </w:t>
      </w:r>
      <w:r>
        <w:t xml:space="preserve">other senior personnel on Grants. This definition generally excludes</w:t>
      </w:r>
      <w:r>
        <w:t xml:space="preserve"> </w:t>
      </w:r>
      <w:r>
        <w:t xml:space="preserve">graduate research assistants and fellows, except in cases where they</w:t>
      </w:r>
      <w:r>
        <w:t xml:space="preserve"> </w:t>
      </w:r>
      <w:r>
        <w:t xml:space="preserve">are named as a principal investigator, co-principal investigator, or</w:t>
      </w:r>
      <w:r>
        <w:t xml:space="preserve"> </w:t>
      </w:r>
      <w:r>
        <w:t xml:space="preserve">other senior personnel on a Grant.</w:t>
      </w:r>
    </w:p>
    <w:p>
      <w:pPr>
        <w:pStyle w:val="BodyIndent3"/>
      </w:pPr>
      <w:r>
        <w:rPr>
          <w:b/>
          <w:bCs/>
        </w:rPr>
        <w:t xml:space="preserve">Professional Service</w:t>
      </w:r>
      <w:r>
        <w:t xml:space="preserve"> </w:t>
      </w:r>
      <w:r>
        <w:t xml:space="preserve">means a form of Outside Professional Activity</w:t>
      </w:r>
      <w:r>
        <w:t xml:space="preserve"> </w:t>
      </w:r>
      <w:r>
        <w:t xml:space="preserve">that does not involve an ongoing professional appointment with an</w:t>
      </w:r>
      <w:r>
        <w:t xml:space="preserve"> </w:t>
      </w:r>
      <w:r>
        <w:t xml:space="preserve">outside entity, is remunerated by no more than a modest honorarium or</w:t>
      </w:r>
      <w:r>
        <w:t xml:space="preserve"> </w:t>
      </w:r>
      <w:r>
        <w:t xml:space="preserve">equivalent, and involves service to:</w:t>
      </w:r>
    </w:p>
    <w:p>
      <w:pPr>
        <w:pStyle w:val="BodyIndent3"/>
        <w:numPr>
          <w:ilvl w:val="0"/>
          <w:numId w:val="1020"/>
        </w:numPr>
      </w:pPr>
      <w:r>
        <w:t xml:space="preserve">Government agencies and boards, including peer review panels and</w:t>
      </w:r>
      <w:r>
        <w:t xml:space="preserve"> </w:t>
      </w:r>
      <w:r>
        <w:t xml:space="preserve">speaking engagements for federal, state, and local governmental</w:t>
      </w:r>
      <w:r>
        <w:t xml:space="preserve"> </w:t>
      </w:r>
      <w:r>
        <w:t xml:space="preserve">entities.</w:t>
      </w:r>
    </w:p>
    <w:p>
      <w:pPr>
        <w:pStyle w:val="BodyIndent3"/>
        <w:numPr>
          <w:ilvl w:val="0"/>
          <w:numId w:val="1020"/>
        </w:numPr>
      </w:pPr>
      <w:r>
        <w:t xml:space="preserve">Philanthropic organizations or charities, professional societies,</w:t>
      </w:r>
      <w:r>
        <w:t xml:space="preserve"> </w:t>
      </w:r>
      <w:r>
        <w:t xml:space="preserve">visiting committees or advisory groups to other universities, and</w:t>
      </w:r>
      <w:r>
        <w:t xml:space="preserve"> </w:t>
      </w:r>
      <w:r>
        <w:t xml:space="preserve">analogous bodies. Activities that provide financial or in-kind</w:t>
      </w:r>
      <w:r>
        <w:t xml:space="preserve"> </w:t>
      </w:r>
      <w:r>
        <w:t xml:space="preserve">support for research are not considered Professional Service.</w:t>
      </w:r>
    </w:p>
    <w:p>
      <w:pPr>
        <w:pStyle w:val="BodyIndent3"/>
      </w:pPr>
      <w:r>
        <w:rPr>
          <w:b/>
          <w:bCs/>
        </w:rPr>
        <w:t xml:space="preserve">Sponsor</w:t>
      </w:r>
      <w:r>
        <w:t xml:space="preserve"> </w:t>
      </w:r>
      <w:r>
        <w:t xml:space="preserve">means an entity from which WPI requests or receives</w:t>
      </w:r>
      <w:r>
        <w:t xml:space="preserve"> </w:t>
      </w:r>
      <w:r>
        <w:t xml:space="preserve">financial support (other than gifts) for the purpose of furthering</w:t>
      </w:r>
      <w:r>
        <w:t xml:space="preserve"> </w:t>
      </w:r>
      <w:r>
        <w:t xml:space="preserve">research, training, or other institutional activities.</w:t>
      </w:r>
    </w:p>
    <w:p>
      <w:pPr>
        <w:pStyle w:val="BodyIndent3"/>
      </w:pPr>
      <w:r>
        <w:rPr>
          <w:b/>
          <w:bCs/>
        </w:rPr>
        <w:t xml:space="preserve">Supervisor</w:t>
      </w:r>
      <w:r>
        <w:t xml:space="preserve"> </w:t>
      </w:r>
      <w:r>
        <w:t xml:space="preserve">means a Covered Individual's direct line manager. For</w:t>
      </w:r>
      <w:r>
        <w:t xml:space="preserve"> </w:t>
      </w:r>
      <w:r>
        <w:t xml:space="preserve">faculty this is normally the Department Head or Program Director.</w:t>
      </w:r>
    </w:p>
    <w:bookmarkEnd w:id="78"/>
    <w:bookmarkStart w:id="86" w:name="chapter-9-section-6.4"/>
    <w:p>
      <w:pPr>
        <w:pStyle w:val="Heading3"/>
      </w:pPr>
      <w:r>
        <w:t xml:space="preserve">d. Policy Requirements for All Covered Individuals</w:t>
      </w:r>
    </w:p>
    <w:bookmarkStart w:id="79" w:name="i.-disclosure"/>
    <w:p>
      <w:pPr>
        <w:pStyle w:val="Heading4"/>
      </w:pPr>
      <w:r>
        <w:t xml:space="preserve">i. Disclosure</w:t>
      </w:r>
    </w:p>
    <w:p>
      <w:pPr>
        <w:pStyle w:val="BodyIndent4"/>
      </w:pPr>
      <w:r>
        <w:t xml:space="preserve">Covered Individuals must disclose any Outside Professional Activities</w:t>
      </w:r>
      <w:r>
        <w:t xml:space="preserve"> </w:t>
      </w:r>
      <w:r>
        <w:t xml:space="preserve">that (a) may reasonably appear to conflict with their WPI</w:t>
      </w:r>
      <w:r>
        <w:t xml:space="preserve"> </w:t>
      </w:r>
      <w:r>
        <w:t xml:space="preserve">responsibilities, (b) that exceed the permitted time commitment</w:t>
      </w:r>
      <w:r>
        <w:t xml:space="preserve"> </w:t>
      </w:r>
      <w:r>
        <w:t xml:space="preserve">specified in this policy, or (c) that involve a formal appointment or</w:t>
      </w:r>
      <w:r>
        <w:t xml:space="preserve"> </w:t>
      </w:r>
      <w:r>
        <w:t xml:space="preserve">affiliation with an entity in a foreign country. Such disclosures are</w:t>
      </w:r>
      <w:r>
        <w:t xml:space="preserve"> </w:t>
      </w:r>
      <w:r>
        <w:t xml:space="preserve">required to be submitted as follows: (a) annually, at a time to be</w:t>
      </w:r>
      <w:r>
        <w:t xml:space="preserve"> </w:t>
      </w:r>
      <w:r>
        <w:t xml:space="preserve">determined by the Designated Institutional Official,</w:t>
      </w:r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w:r>
        <w:t xml:space="preserve">(b) within</w:t>
      </w:r>
      <w:r>
        <w:t xml:space="preserve"> </w:t>
      </w:r>
      <w:r>
        <w:t xml:space="preserve">thirty (30) days after the start of any new Outside Professional</w:t>
      </w:r>
      <w:r>
        <w:t xml:space="preserve"> </w:t>
      </w:r>
      <w:r>
        <w:t xml:space="preserve">Activity that requires disclosure under this policy. Activities that</w:t>
      </w:r>
      <w:r>
        <w:t xml:space="preserve"> </w:t>
      </w:r>
      <w:r>
        <w:t xml:space="preserve">fit the definition of Professional Service ([Section</w:t>
      </w:r>
      <w:r>
        <w:t xml:space="preserve"> </w:t>
      </w:r>
      <w:r>
        <w:t xml:space="preserve">6.c)(chapter-9.html#chapter-9-section-6.3) do not need to be</w:t>
      </w:r>
      <w:r>
        <w:t xml:space="preserve"> </w:t>
      </w:r>
      <w:r>
        <w:t xml:space="preserve">disclosed.</w:t>
      </w:r>
    </w:p>
    <w:p>
      <w:pPr>
        <w:pStyle w:val="BodyIndent4"/>
      </w:pPr>
      <w:r>
        <w:t xml:space="preserve">Disclosure is not required for activities which are wholly unrelated</w:t>
      </w:r>
      <w:r>
        <w:t xml:space="preserve"> </w:t>
      </w:r>
      <w:r>
        <w:t xml:space="preserve">to a Covered Individual's WPI responsibilities. Additionally, the</w:t>
      </w:r>
      <w:r>
        <w:t xml:space="preserve"> </w:t>
      </w:r>
      <w:r>
        <w:t xml:space="preserve">following types of Outside Professional Activities are not subject to</w:t>
      </w:r>
      <w:r>
        <w:t xml:space="preserve"> </w:t>
      </w:r>
      <w:r>
        <w:t xml:space="preserve">disclosure:</w:t>
      </w:r>
    </w:p>
    <w:p>
      <w:pPr>
        <w:pStyle w:val="Compact"/>
        <w:numPr>
          <w:ilvl w:val="0"/>
          <w:numId w:val="1021"/>
        </w:numPr>
      </w:pPr>
      <w:r>
        <w:t xml:space="preserve">Professional Service (as defined in this policy) to US-based</w:t>
      </w:r>
      <w:r>
        <w:t xml:space="preserve"> </w:t>
      </w:r>
      <w:r>
        <w:t xml:space="preserve">organizations.</w:t>
      </w:r>
    </w:p>
    <w:p>
      <w:pPr>
        <w:pStyle w:val="Compact"/>
        <w:numPr>
          <w:ilvl w:val="0"/>
          <w:numId w:val="1021"/>
        </w:numPr>
      </w:pPr>
      <w:r>
        <w:t xml:space="preserve">Tutoring of individual students.</w:t>
      </w:r>
    </w:p>
    <w:p>
      <w:pPr>
        <w:pStyle w:val="Compact"/>
        <w:numPr>
          <w:ilvl w:val="0"/>
          <w:numId w:val="1021"/>
        </w:numPr>
      </w:pPr>
      <w:r>
        <w:t xml:space="preserve">Other</w:t>
      </w:r>
      <w:r>
        <w:t xml:space="preserve"> </w:t>
      </w:r>
      <w:r>
        <w:rPr>
          <w:i/>
          <w:iCs/>
        </w:rPr>
        <w:t xml:space="preserve">de minimis</w:t>
      </w:r>
      <w:r>
        <w:t xml:space="preserve"> </w:t>
      </w:r>
      <w:r>
        <w:t xml:space="preserve">activities as determined by the Designated</w:t>
      </w:r>
      <w:r>
        <w:t xml:space="preserve"> </w:t>
      </w:r>
      <w:r>
        <w:t xml:space="preserve">Institutional Official. The DIO shall maintain, and make available</w:t>
      </w:r>
      <w:r>
        <w:t xml:space="preserve"> </w:t>
      </w:r>
      <w:r>
        <w:t xml:space="preserve">to Covered Individuals, a list of activities determined to be</w:t>
      </w:r>
      <w:r>
        <w:t xml:space="preserve"> </w:t>
      </w:r>
      <w:r>
        <w:t xml:space="preserve">exempt from disclosure.</w:t>
      </w:r>
    </w:p>
    <w:bookmarkEnd w:id="79"/>
    <w:bookmarkStart w:id="81" w:name="Xf9947a5a99e7cd97e689e57f07f2bba584fd141"/>
    <w:p>
      <w:pPr>
        <w:pStyle w:val="Heading4"/>
      </w:pPr>
      <w:r>
        <w:t xml:space="preserve">ii. Permitted Time Commitment for Faculty</w:t>
      </w:r>
    </w:p>
    <w:p>
      <w:pPr>
        <w:pStyle w:val="BodyIndent4"/>
      </w:pPr>
      <w:r>
        <w:t xml:space="preserve">For faculty on nine-month appointments, Outside Professional</w:t>
      </w:r>
      <w:r>
        <w:t xml:space="preserve"> </w:t>
      </w:r>
      <w:r>
        <w:t xml:space="preserve">Activities that involve consulting or outside employment are limited</w:t>
      </w:r>
      <w:r>
        <w:t xml:space="preserve"> </w:t>
      </w:r>
      <w:r>
        <w:t xml:space="preserve">to the equivalent of one day per week during the faculty member's</w:t>
      </w:r>
      <w:r>
        <w:t xml:space="preserve"> </w:t>
      </w:r>
      <w:r>
        <w:t xml:space="preserve">contract year. A reasonable amount of "averaging" of this time is</w:t>
      </w:r>
      <w:r>
        <w:t xml:space="preserve"> </w:t>
      </w:r>
      <w:r>
        <w:t xml:space="preserve">permissible if, on occasion, a faculty member plans to consult for</w:t>
      </w:r>
      <w:r>
        <w:t xml:space="preserve"> </w:t>
      </w:r>
      <w:r>
        <w:t xml:space="preserve">more than one day in one week but less than one day per week on</w:t>
      </w:r>
      <w:r>
        <w:t xml:space="preserve"> </w:t>
      </w:r>
      <w:r>
        <w:t xml:space="preserve">average. The time limitations in this section do not apply during</w:t>
      </w:r>
      <w:r>
        <w:t xml:space="preserve"> </w:t>
      </w:r>
      <w:r>
        <w:t xml:space="preserve">unpaid periods, such as unpaid summer months for faculty on nine‐month</w:t>
      </w:r>
      <w:r>
        <w:t xml:space="preserve"> </w:t>
      </w:r>
      <w:r>
        <w:t xml:space="preserve">appointments, or during unpaid leave. However, faculty members with</w:t>
      </w:r>
      <w:r>
        <w:t xml:space="preserve"> </w:t>
      </w:r>
      <w:r>
        <w:t xml:space="preserve">effort commitments on Grants must limit their outside activities so as</w:t>
      </w:r>
      <w:r>
        <w:t xml:space="preserve"> </w:t>
      </w:r>
      <w:r>
        <w:t xml:space="preserve">not to create a Conflict of Commitment with those Grants. A faculty</w:t>
      </w:r>
      <w:r>
        <w:t xml:space="preserve"> </w:t>
      </w:r>
      <w:r>
        <w:t xml:space="preserve">member's full-time effort commitment to the University is not reduced</w:t>
      </w:r>
      <w:r>
        <w:t xml:space="preserve"> </w:t>
      </w:r>
      <w:r>
        <w:t xml:space="preserve">because of the faculty member's consulting.</w:t>
      </w:r>
    </w:p>
    <w:p>
      <w:pPr>
        <w:pStyle w:val="BodyIndent4"/>
      </w:pPr>
      <w:r>
        <w:t xml:space="preserve">During a sabbatical leave (as defined in the Faculty Handbook), the</w:t>
      </w:r>
      <w:r>
        <w:t xml:space="preserve"> </w:t>
      </w:r>
      <w:r>
        <w:t xml:space="preserve">time limitation noted above does not apply. However, faculty who work</w:t>
      </w:r>
      <w:r>
        <w:t xml:space="preserve"> </w:t>
      </w:r>
      <w:r>
        <w:t xml:space="preserve">on Grants during sabbatical may not overlap their Grant commitments</w:t>
      </w:r>
      <w:r>
        <w:t xml:space="preserve"> </w:t>
      </w:r>
      <w:r>
        <w:t xml:space="preserve">with Outside Professional Activities. For example, if a faculty member</w:t>
      </w:r>
      <w:r>
        <w:t xml:space="preserve"> </w:t>
      </w:r>
      <w:r>
        <w:t xml:space="preserve">on sabbatical is drawing salary support from Grants, their total</w:t>
      </w:r>
      <w:r>
        <w:t xml:space="preserve"> </w:t>
      </w:r>
      <w:r>
        <w:t xml:space="preserve">academic year salary from all sources cannot exceed the equivalent of</w:t>
      </w:r>
      <w:r>
        <w:t xml:space="preserve"> </w:t>
      </w:r>
      <w:r>
        <w:t xml:space="preserve">nine months, in accordance with</w:t>
      </w:r>
      <w:r>
        <w:t xml:space="preserve"> </w:t>
      </w:r>
      <w:hyperlink r:id="rId80">
        <w:r>
          <w:rPr>
            <w:rStyle w:val="Hyperlink"/>
          </w:rPr>
          <w:t xml:space="preserve">Chapter 2, Section 8a Policy 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Sabbatical Leaves</w:t>
        </w:r>
      </w:hyperlink>
      <w:r>
        <w:t xml:space="preserve">.</w:t>
      </w:r>
    </w:p>
    <w:p>
      <w:pPr>
        <w:pStyle w:val="BodyIndent4"/>
      </w:pPr>
      <w:r>
        <w:t xml:space="preserve">Activities that fall within the definition of Professional Service</w:t>
      </w:r>
      <w:r>
        <w:t xml:space="preserve"> </w:t>
      </w:r>
      <w:r>
        <w:t xml:space="preserve">(see "</w:t>
      </w:r>
      <w:hyperlink r:id="rId72">
        <w:r>
          <w:rPr>
            <w:rStyle w:val="Hyperlink"/>
          </w:rPr>
          <w:t xml:space="preserve">Definitions</w:t>
        </w:r>
      </w:hyperlink>
      <w:r>
        <w:t xml:space="preserve">")</w:t>
      </w:r>
      <w:r>
        <w:t xml:space="preserve"> </w:t>
      </w:r>
      <w:r>
        <w:t xml:space="preserve">are not considered Consulting or outside employment, and do not count</w:t>
      </w:r>
      <w:r>
        <w:t xml:space="preserve"> </w:t>
      </w:r>
      <w:r>
        <w:t xml:space="preserve">towards the one-day limit.</w:t>
      </w:r>
    </w:p>
    <w:bookmarkEnd w:id="81"/>
    <w:bookmarkStart w:id="83" w:name="Xbe4e839c3e70b17234fd9f851c17bc97e185c0a"/>
    <w:p>
      <w:pPr>
        <w:pStyle w:val="Heading4"/>
      </w:pPr>
      <w:r>
        <w:t xml:space="preserve">iii. Prior Approval requirements for all Covered Individuals</w:t>
      </w:r>
    </w:p>
    <w:p>
      <w:pPr>
        <w:pStyle w:val="BodyIndent4"/>
      </w:pPr>
      <w:r>
        <w:t xml:space="preserve">Certain types of Outside Professional Activities require prior</w:t>
      </w:r>
      <w:r>
        <w:t xml:space="preserve"> </w:t>
      </w:r>
      <w:r>
        <w:t xml:space="preserve">approval in order to avoid unmanaged conflicts. Covered Individuals</w:t>
      </w:r>
      <w:r>
        <w:t xml:space="preserve"> </w:t>
      </w:r>
      <w:r>
        <w:t xml:space="preserve">must follow the procedure in</w:t>
      </w:r>
      <w:r>
        <w:t xml:space="preserve"> </w:t>
      </w:r>
      <w:hyperlink r:id="rId8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h</w:t>
        </w:r>
      </w:hyperlink>
      <w:r>
        <w:t xml:space="preserve"> </w:t>
      </w:r>
      <w:r>
        <w:t xml:space="preserve">to obtain approval.</w:t>
      </w:r>
    </w:p>
    <w:p>
      <w:pPr>
        <w:pStyle w:val="BodyIndent4"/>
        <w:numPr>
          <w:ilvl w:val="0"/>
          <w:numId w:val="1022"/>
        </w:numPr>
      </w:pPr>
      <w:r>
        <w:rPr>
          <w:i/>
          <w:iCs/>
        </w:rPr>
        <w:t xml:space="preserve">Significant managerial responsibilities:</w:t>
      </w:r>
      <w:r>
        <w:t xml:space="preserve"> </w:t>
      </w:r>
      <w:r>
        <w:t xml:space="preserve">Covered Individuals</w:t>
      </w:r>
      <w:r>
        <w:t xml:space="preserve"> </w:t>
      </w:r>
      <w:r>
        <w:t xml:space="preserve">(including full-time faculty) must obtain prior approval from the</w:t>
      </w:r>
      <w:r>
        <w:t xml:space="preserve"> </w:t>
      </w:r>
      <w:r>
        <w:t xml:space="preserve">Conflict Management Committee before accepting significant managerial</w:t>
      </w:r>
      <w:r>
        <w:t xml:space="preserve"> </w:t>
      </w:r>
      <w:r>
        <w:t xml:space="preserve">responsibilities with outside entities. Normally, a written Conflict</w:t>
      </w:r>
      <w:r>
        <w:t xml:space="preserve"> </w:t>
      </w:r>
      <w:r>
        <w:t xml:space="preserve">Management Plan will be required in such situations. It may be</w:t>
      </w:r>
      <w:r>
        <w:t xml:space="preserve"> </w:t>
      </w:r>
      <w:r>
        <w:t xml:space="preserve">necessary for a full-time employee to take a leave of absence from</w:t>
      </w:r>
      <w:r>
        <w:t xml:space="preserve"> </w:t>
      </w:r>
      <w:r>
        <w:t xml:space="preserve">their WPI responsibilities in order to take on a significant</w:t>
      </w:r>
      <w:r>
        <w:t xml:space="preserve"> </w:t>
      </w:r>
      <w:r>
        <w:t xml:space="preserve">management role in an outside entity.</w:t>
      </w:r>
    </w:p>
    <w:p>
      <w:pPr>
        <w:pStyle w:val="BodyIndent4"/>
        <w:numPr>
          <w:ilvl w:val="0"/>
          <w:numId w:val="1022"/>
        </w:numPr>
      </w:pPr>
      <w:r>
        <w:rPr>
          <w:i/>
          <w:iCs/>
        </w:rPr>
        <w:t xml:space="preserve">Service on governing boards:</w:t>
      </w:r>
      <w:r>
        <w:t xml:space="preserve"> </w:t>
      </w:r>
      <w:r>
        <w:t xml:space="preserve">Any Outside Professional Activity</w:t>
      </w:r>
      <w:r>
        <w:t xml:space="preserve"> </w:t>
      </w:r>
      <w:r>
        <w:t xml:space="preserve">that includes a governing board position in a for-profit, non-profit,</w:t>
      </w:r>
      <w:r>
        <w:t xml:space="preserve"> </w:t>
      </w:r>
      <w:r>
        <w:t xml:space="preserve">or government entity that does business with WPI (including but not</w:t>
      </w:r>
      <w:r>
        <w:t xml:space="preserve"> </w:t>
      </w:r>
      <w:r>
        <w:t xml:space="preserve">limited to the licensing of intellectual property from WPI) requires</w:t>
      </w:r>
      <w:r>
        <w:t xml:space="preserve"> </w:t>
      </w:r>
      <w:r>
        <w:t xml:space="preserve">prior approval. Approval is not required for service on the board of</w:t>
      </w:r>
      <w:r>
        <w:t xml:space="preserve"> </w:t>
      </w:r>
      <w:r>
        <w:t xml:space="preserve">an entity that does not do business with WPI,</w:t>
      </w:r>
    </w:p>
    <w:p>
      <w:pPr>
        <w:pStyle w:val="BodyIndent4"/>
        <w:numPr>
          <w:ilvl w:val="0"/>
          <w:numId w:val="1022"/>
        </w:numPr>
      </w:pPr>
      <w:r>
        <w:rPr>
          <w:i/>
          <w:iCs/>
        </w:rPr>
        <w:t xml:space="preserve">Use of WPI resources:</w:t>
      </w:r>
      <w:r>
        <w:t xml:space="preserve"> </w:t>
      </w:r>
      <w:r>
        <w:t xml:space="preserve">Covered Individuals may not make</w:t>
      </w:r>
      <w:r>
        <w:t xml:space="preserve"> </w:t>
      </w:r>
      <w:r>
        <w:t xml:space="preserve">significant use of WPI resources (e.g., funds, facilities, or</w:t>
      </w:r>
      <w:r>
        <w:t xml:space="preserve"> </w:t>
      </w:r>
      <w:r>
        <w:t xml:space="preserve">equipment) or personnel (e.g., WPI students and WPI employees) in</w:t>
      </w:r>
      <w:r>
        <w:t xml:space="preserve"> </w:t>
      </w:r>
      <w:r>
        <w:t xml:space="preserve">connection with their consulting or outside employment without prior</w:t>
      </w:r>
      <w:r>
        <w:t xml:space="preserve"> </w:t>
      </w:r>
      <w:r>
        <w:t xml:space="preserve">approval. Use of library facilities, facilities available to the</w:t>
      </w:r>
      <w:r>
        <w:t xml:space="preserve"> </w:t>
      </w:r>
      <w:r>
        <w:t xml:space="preserve">general public, and incidental use of office equipment, email, etc.,</w:t>
      </w:r>
      <w:r>
        <w:t xml:space="preserve"> </w:t>
      </w:r>
      <w:r>
        <w:t xml:space="preserve">will not ordinarily be considered "significant use."</w:t>
      </w:r>
    </w:p>
    <w:p>
      <w:pPr>
        <w:pStyle w:val="BodyIndent4"/>
        <w:numPr>
          <w:ilvl w:val="0"/>
          <w:numId w:val="1022"/>
        </w:numPr>
      </w:pPr>
      <w:r>
        <w:rPr>
          <w:i/>
          <w:iCs/>
        </w:rPr>
        <w:t xml:space="preserve">Use of WPI name and marks:</w:t>
      </w:r>
      <w:r>
        <w:t xml:space="preserve"> </w:t>
      </w:r>
      <w:r>
        <w:t xml:space="preserve">When Covered Individuals are involved</w:t>
      </w:r>
      <w:r>
        <w:t xml:space="preserve"> </w:t>
      </w:r>
      <w:r>
        <w:t xml:space="preserve">in Outside Professional Activities not directly associated with WPI,</w:t>
      </w:r>
      <w:r>
        <w:t xml:space="preserve"> </w:t>
      </w:r>
      <w:r>
        <w:t xml:space="preserve">the use of WPI's name and marks is limited to identification of the</w:t>
      </w:r>
      <w:r>
        <w:t xml:space="preserve"> </w:t>
      </w:r>
      <w:r>
        <w:t xml:space="preserve">individual by generic title (e.g., Associate Professor), and place of</w:t>
      </w:r>
      <w:r>
        <w:t xml:space="preserve"> </w:t>
      </w:r>
      <w:r>
        <w:t xml:space="preserve">work (i.e., WPI). Covered Individuals may not permit the outside</w:t>
      </w:r>
      <w:r>
        <w:t xml:space="preserve"> </w:t>
      </w:r>
      <w:r>
        <w:t xml:space="preserve">entity to claim any partnership, affiliation, and/or endorsement with</w:t>
      </w:r>
      <w:r>
        <w:t xml:space="preserve"> </w:t>
      </w:r>
      <w:r>
        <w:t xml:space="preserve">or by WPI.</w:t>
      </w:r>
    </w:p>
    <w:p>
      <w:pPr>
        <w:pStyle w:val="BodyIndent4"/>
        <w:numPr>
          <w:ilvl w:val="0"/>
          <w:numId w:val="1022"/>
        </w:numPr>
      </w:pPr>
      <w:r>
        <w:rPr>
          <w:i/>
          <w:iCs/>
        </w:rPr>
        <w:t xml:space="preserve">Activities involving known WPI students:</w:t>
      </w:r>
      <w:r>
        <w:t xml:space="preserve"> </w:t>
      </w:r>
      <w:r>
        <w:t xml:space="preserve">Outside Professional</w:t>
      </w:r>
      <w:r>
        <w:t xml:space="preserve"> </w:t>
      </w:r>
      <w:r>
        <w:t xml:space="preserve">Activities that directly or indirectly involve WPI students in</w:t>
      </w:r>
      <w:r>
        <w:t xml:space="preserve"> </w:t>
      </w:r>
      <w:r>
        <w:t xml:space="preserve">anything other than their normal academic pursuits are likely to</w:t>
      </w:r>
      <w:r>
        <w:t xml:space="preserve"> </w:t>
      </w:r>
      <w:r>
        <w:t xml:space="preserve">create a Conflict of Commitment (and/or Conflict of Interest). Before</w:t>
      </w:r>
      <w:r>
        <w:t xml:space="preserve"> </w:t>
      </w:r>
      <w:r>
        <w:t xml:space="preserve">involving known WPI students in any such activities, Covered</w:t>
      </w:r>
      <w:r>
        <w:t xml:space="preserve"> </w:t>
      </w:r>
      <w:r>
        <w:t xml:space="preserve">Individuals must obtain written approval.</w:t>
      </w:r>
    </w:p>
    <w:bookmarkEnd w:id="83"/>
    <w:bookmarkStart w:id="85" w:name="iv.-prohibited-activities"/>
    <w:p>
      <w:pPr>
        <w:pStyle w:val="Heading4"/>
      </w:pPr>
      <w:r>
        <w:t xml:space="preserve">iv. Prohibited Activities</w:t>
      </w:r>
    </w:p>
    <w:p>
      <w:pPr>
        <w:pStyle w:val="BodyIndent4"/>
        <w:numPr>
          <w:ilvl w:val="0"/>
          <w:numId w:val="1023"/>
        </w:numPr>
      </w:pPr>
      <w:r>
        <w:rPr>
          <w:i/>
          <w:iCs/>
        </w:rPr>
        <w:t xml:space="preserve">Activities that assign WPI intellectual property to a third</w:t>
      </w:r>
      <w:r>
        <w:rPr>
          <w:i/>
          <w:iCs/>
        </w:rPr>
        <w:t xml:space="preserve"> </w:t>
      </w:r>
      <w:r>
        <w:rPr>
          <w:i/>
          <w:iCs/>
        </w:rPr>
        <w:t xml:space="preserve">party:</w:t>
      </w:r>
      <w:r>
        <w:t xml:space="preserve"> </w:t>
      </w:r>
      <w:r>
        <w:t xml:space="preserve">Covered Individuals may not enter into agreements that assign</w:t>
      </w:r>
      <w:r>
        <w:t xml:space="preserve"> </w:t>
      </w:r>
      <w:r>
        <w:t xml:space="preserve">WPI-owned intellectual property to a third party, or that create</w:t>
      </w:r>
      <w:r>
        <w:t xml:space="preserve"> </w:t>
      </w:r>
      <w:r>
        <w:t xml:space="preserve">claims to intellectual property in conflict with WPI's rights or the</w:t>
      </w:r>
      <w:r>
        <w:t xml:space="preserve"> </w:t>
      </w:r>
      <w:r>
        <w:t xml:space="preserve">rights of Sponsors. WPI's ownership of, and rights to employee-created</w:t>
      </w:r>
      <w:r>
        <w:t xml:space="preserve"> </w:t>
      </w:r>
      <w:r>
        <w:t xml:space="preserve">intellectual property are governed by the Intellectual Property</w:t>
      </w:r>
      <w:r>
        <w:t xml:space="preserve"> </w:t>
      </w:r>
      <w:r>
        <w:t xml:space="preserve">policy.</w:t>
      </w:r>
    </w:p>
    <w:p>
      <w:pPr>
        <w:pStyle w:val="BodyIndent4"/>
        <w:numPr>
          <w:ilvl w:val="0"/>
          <w:numId w:val="1023"/>
        </w:numPr>
      </w:pPr>
      <w:r>
        <w:rPr>
          <w:i/>
          <w:iCs/>
        </w:rPr>
        <w:t xml:space="preserve">Activities that involve restricted WPI data:</w:t>
      </w:r>
      <w:r>
        <w:t xml:space="preserve"> </w:t>
      </w:r>
      <w:r>
        <w:t xml:space="preserve">Covered Individuals</w:t>
      </w:r>
      <w:r>
        <w:t xml:space="preserve"> </w:t>
      </w:r>
      <w:r>
        <w:t xml:space="preserve">are not permitted to engage in Outside Professional Activities that</w:t>
      </w:r>
      <w:r>
        <w:t xml:space="preserve"> </w:t>
      </w:r>
      <w:r>
        <w:t xml:space="preserve">involve the use of restricted WPI data contrary to</w:t>
      </w:r>
      <w:r>
        <w:t xml:space="preserve"> </w:t>
      </w:r>
      <w:hyperlink r:id="rId84">
        <w:r>
          <w:rPr>
            <w:rStyle w:val="Hyperlink"/>
          </w:rPr>
          <w:t xml:space="preserve">WPI's Data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Classification and Usage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Policy</w:t>
        </w:r>
      </w:hyperlink>
      <w:r>
        <w:t xml:space="preserve">.</w:t>
      </w:r>
    </w:p>
    <w:p>
      <w:pPr>
        <w:pStyle w:val="BodyIndent4"/>
        <w:numPr>
          <w:ilvl w:val="0"/>
          <w:numId w:val="1023"/>
        </w:numPr>
      </w:pPr>
      <w:r>
        <w:rPr>
          <w:i/>
          <w:iCs/>
        </w:rPr>
        <w:t xml:space="preserve">Activities with restricted/sanctioned entities:</w:t>
      </w:r>
      <w:r>
        <w:t xml:space="preserve"> </w:t>
      </w:r>
      <w:r>
        <w:t xml:space="preserve">Covered Individuals</w:t>
      </w:r>
      <w:r>
        <w:t xml:space="preserve"> </w:t>
      </w:r>
      <w:r>
        <w:t xml:space="preserve">are prohibited from engaging in Outside Professional Activities with</w:t>
      </w:r>
      <w:r>
        <w:t xml:space="preserve"> </w:t>
      </w:r>
      <w:r>
        <w:t xml:space="preserve">foreign countries, persons, or institutions that are subject to</w:t>
      </w:r>
      <w:r>
        <w:t xml:space="preserve"> </w:t>
      </w:r>
      <w:r>
        <w:t xml:space="preserve">U.S. sanctions, embargoes or export restrictions, unless the DIO has</w:t>
      </w:r>
      <w:r>
        <w:t xml:space="preserve"> </w:t>
      </w:r>
      <w:r>
        <w:t xml:space="preserve">determined, in advance and in writing, that such activities are</w:t>
      </w:r>
      <w:r>
        <w:t xml:space="preserve"> </w:t>
      </w:r>
      <w:r>
        <w:t xml:space="preserve">legally authorized.</w:t>
      </w:r>
    </w:p>
    <w:bookmarkEnd w:id="85"/>
    <w:bookmarkEnd w:id="86"/>
    <w:bookmarkStart w:id="91" w:name="chapter-9-section-6.5"/>
    <w:p>
      <w:pPr>
        <w:pStyle w:val="Heading3"/>
      </w:pPr>
      <w:r>
        <w:t xml:space="preserve">e. Additional Requirements for Investigators</w:t>
      </w:r>
    </w:p>
    <w:bookmarkStart w:id="88" w:name="i.-disclosure-to-wpi"/>
    <w:p>
      <w:pPr>
        <w:pStyle w:val="Heading4"/>
      </w:pPr>
      <w:r>
        <w:t xml:space="preserve">i. Disclosure to WPI</w:t>
      </w:r>
    </w:p>
    <w:p>
      <w:pPr>
        <w:pStyle w:val="BodyIndent4"/>
      </w:pPr>
      <w:r>
        <w:t xml:space="preserve">Investigators must disclose</w:t>
      </w:r>
      <w:r>
        <w:t xml:space="preserve"> </w:t>
      </w:r>
      <w:r>
        <w:rPr>
          <w:i/>
          <w:iCs/>
        </w:rPr>
        <w:t xml:space="preserve">all</w:t>
      </w:r>
      <w:r>
        <w:t xml:space="preserve"> </w:t>
      </w:r>
      <w:r>
        <w:t xml:space="preserve">Outside Professional Activities,</w:t>
      </w:r>
      <w:r>
        <w:t xml:space="preserve"> </w:t>
      </w:r>
      <w:r>
        <w:t xml:space="preserve">subject to the exemptions listed in</w:t>
      </w:r>
      <w:r>
        <w:t xml:space="preserve"> </w:t>
      </w:r>
      <w:hyperlink r:id="rId87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</w:t>
        </w:r>
      </w:hyperlink>
      <w:r>
        <w:t xml:space="preserve"> </w:t>
      </w:r>
      <w:r>
        <w:t xml:space="preserve">of this policy.</w:t>
      </w:r>
    </w:p>
    <w:p>
      <w:pPr>
        <w:pStyle w:val="BodyIndent4"/>
      </w:pPr>
      <w:r>
        <w:t xml:space="preserve">Such disclosures are required to be submitted as follows:</w:t>
      </w:r>
    </w:p>
    <w:p>
      <w:pPr>
        <w:pStyle w:val="BodyIndent4"/>
        <w:numPr>
          <w:ilvl w:val="0"/>
          <w:numId w:val="1024"/>
        </w:numPr>
      </w:pPr>
      <w:r>
        <w:t xml:space="preserve">prior to the submission of any funding proposal, unless the</w:t>
      </w:r>
      <w:r>
        <w:t xml:space="preserve"> </w:t>
      </w:r>
      <w:r>
        <w:t xml:space="preserve">Investigator has an existing disclosure on file, and confirms in</w:t>
      </w:r>
      <w:r>
        <w:t xml:space="preserve"> </w:t>
      </w:r>
      <w:r>
        <w:t xml:space="preserve">writing prior to the proposal that such disclosure is complete and</w:t>
      </w:r>
      <w:r>
        <w:t xml:space="preserve"> </w:t>
      </w:r>
      <w:r>
        <w:t xml:space="preserve">up-to-date.</w:t>
      </w:r>
    </w:p>
    <w:p>
      <w:pPr>
        <w:pStyle w:val="BodyIndent4"/>
        <w:numPr>
          <w:ilvl w:val="0"/>
          <w:numId w:val="1024"/>
        </w:numPr>
      </w:pPr>
      <w:r>
        <w:t xml:space="preserve">annually, at a time to be determined by the Designated</w:t>
      </w:r>
      <w:r>
        <w:t xml:space="preserve"> </w:t>
      </w:r>
      <w:r>
        <w:t xml:space="preserve">Institutional Official, and</w:t>
      </w:r>
    </w:p>
    <w:p>
      <w:pPr>
        <w:pStyle w:val="BodyIndent4"/>
        <w:numPr>
          <w:ilvl w:val="0"/>
          <w:numId w:val="1024"/>
        </w:numPr>
      </w:pPr>
      <w:r>
        <w:t xml:space="preserve">at the start of any new Outside Professional Activity. New</w:t>
      </w:r>
      <w:r>
        <w:t xml:space="preserve"> </w:t>
      </w:r>
      <w:r>
        <w:t xml:space="preserve">activities should be disclosed in advance when possible but must be</w:t>
      </w:r>
      <w:r>
        <w:t xml:space="preserve"> </w:t>
      </w:r>
      <w:r>
        <w:t xml:space="preserve">disclosed within thirty (30) days after the start of the Outside</w:t>
      </w:r>
      <w:r>
        <w:t xml:space="preserve"> </w:t>
      </w:r>
      <w:r>
        <w:t xml:space="preserve">Professional Activity. Investigators must disclose Outside</w:t>
      </w:r>
      <w:r>
        <w:t xml:space="preserve"> </w:t>
      </w:r>
      <w:r>
        <w:t xml:space="preserve">Professional Activities to WPI regardless of whether there is any</w:t>
      </w:r>
      <w:r>
        <w:t xml:space="preserve"> </w:t>
      </w:r>
      <w:r>
        <w:t xml:space="preserve">perceived conflict. The obligation to disclose an activity does not</w:t>
      </w:r>
      <w:r>
        <w:t xml:space="preserve"> </w:t>
      </w:r>
      <w:r>
        <w:t xml:space="preserve">indicate or imply that the activity creates a conflict of</w:t>
      </w:r>
      <w:r>
        <w:t xml:space="preserve"> </w:t>
      </w:r>
      <w:r>
        <w:t xml:space="preserve">interest/commitment or is otherwise improper.</w:t>
      </w:r>
    </w:p>
    <w:p>
      <w:pPr>
        <w:pStyle w:val="BodyIndent4"/>
      </w:pPr>
      <w:r>
        <w:t xml:space="preserve">Disclosure is still required in cases where the Outside Professional</w:t>
      </w:r>
      <w:r>
        <w:t xml:space="preserve"> </w:t>
      </w:r>
      <w:r>
        <w:t xml:space="preserve">Activity is subject to a nondisclosure agreement. In such cases, the</w:t>
      </w:r>
      <w:r>
        <w:t xml:space="preserve"> </w:t>
      </w:r>
      <w:r>
        <w:t xml:space="preserve">Covered Individual may be required to obtain permission from the other</w:t>
      </w:r>
      <w:r>
        <w:t xml:space="preserve"> </w:t>
      </w:r>
      <w:r>
        <w:t xml:space="preserve">party in order to make the disclosure. The Office of Research</w:t>
      </w:r>
      <w:r>
        <w:t xml:space="preserve"> </w:t>
      </w:r>
      <w:r>
        <w:t xml:space="preserve">Integrity &amp; Compliance will ensure appropriate handling of</w:t>
      </w:r>
      <w:r>
        <w:t xml:space="preserve"> </w:t>
      </w:r>
      <w:r>
        <w:t xml:space="preserve">confidential information related to disclosures.</w:t>
      </w:r>
    </w:p>
    <w:p>
      <w:pPr>
        <w:pStyle w:val="BodyIndent4"/>
      </w:pPr>
      <w:r>
        <w:t xml:space="preserve">Covered Individuals should err on the side of disclosure and may</w:t>
      </w:r>
      <w:r>
        <w:t xml:space="preserve"> </w:t>
      </w:r>
      <w:r>
        <w:t xml:space="preserve">consult with the DIO if there is any doubt whether an Outside</w:t>
      </w:r>
      <w:r>
        <w:t xml:space="preserve"> </w:t>
      </w:r>
      <w:r>
        <w:t xml:space="preserve">Professional Activity is subject to disclosure.</w:t>
      </w:r>
    </w:p>
    <w:bookmarkEnd w:id="88"/>
    <w:bookmarkStart w:id="89" w:name="ii.-disclosure-to-grant-sponsors"/>
    <w:p>
      <w:pPr>
        <w:pStyle w:val="Heading4"/>
      </w:pPr>
      <w:r>
        <w:t xml:space="preserve">ii. Disclosure to Grant Sponsors</w:t>
      </w:r>
    </w:p>
    <w:p>
      <w:pPr>
        <w:pStyle w:val="BodyIndent4"/>
      </w:pPr>
      <w:r>
        <w:t xml:space="preserve">Investigators are responsible for complying with Sponsor disclosure</w:t>
      </w:r>
      <w:r>
        <w:t xml:space="preserve"> </w:t>
      </w:r>
      <w:r>
        <w:t xml:space="preserve">requirements, and for making all required disclosures to the sponsor</w:t>
      </w:r>
      <w:r>
        <w:t xml:space="preserve"> </w:t>
      </w:r>
      <w:r>
        <w:t xml:space="preserve">in their proposals, progress reports, etc. For example, applicants</w:t>
      </w:r>
      <w:r>
        <w:t xml:space="preserve"> </w:t>
      </w:r>
      <w:r>
        <w:t xml:space="preserve">for Public Health Service (e.g., NIH) or National Science Foundation</w:t>
      </w:r>
      <w:r>
        <w:t xml:space="preserve"> </w:t>
      </w:r>
      <w:r>
        <w:t xml:space="preserve">funding may need to disclose Outside Professional Activities in both</w:t>
      </w:r>
      <w:r>
        <w:t xml:space="preserve"> </w:t>
      </w:r>
      <w:r>
        <w:t xml:space="preserve">their bio-sketch and as "current and pending" or "other</w:t>
      </w:r>
      <w:r>
        <w:t xml:space="preserve"> </w:t>
      </w:r>
      <w:r>
        <w:t xml:space="preserve">support". Covered Individuals should consult with OSP and ORIC if they</w:t>
      </w:r>
      <w:r>
        <w:t xml:space="preserve"> </w:t>
      </w:r>
      <w:r>
        <w:t xml:space="preserve">have questions about specific requirements. If a Covered Individual</w:t>
      </w:r>
      <w:r>
        <w:t xml:space="preserve"> </w:t>
      </w:r>
      <w:r>
        <w:t xml:space="preserve">fails to comply with Sponsor disclosure requirements, OSP and/or ORIC</w:t>
      </w:r>
      <w:r>
        <w:t xml:space="preserve"> </w:t>
      </w:r>
      <w:r>
        <w:t xml:space="preserve">will be responsible for submitting remedial disclosures to the Sponsor</w:t>
      </w:r>
      <w:r>
        <w:t xml:space="preserve"> </w:t>
      </w:r>
      <w:r>
        <w:t xml:space="preserve">in accordance with Sponsor guidelines.</w:t>
      </w:r>
    </w:p>
    <w:bookmarkEnd w:id="89"/>
    <w:bookmarkStart w:id="90" w:name="iii.-pre-approval-requirements"/>
    <w:p>
      <w:pPr>
        <w:pStyle w:val="Heading4"/>
      </w:pPr>
      <w:r>
        <w:t xml:space="preserve">iii. Pre-approval Requirements</w:t>
      </w:r>
    </w:p>
    <w:p>
      <w:pPr>
        <w:pStyle w:val="BodyIndent4"/>
        <w:numPr>
          <w:ilvl w:val="0"/>
          <w:numId w:val="1025"/>
        </w:numPr>
      </w:pPr>
      <w:r>
        <w:rPr>
          <w:b/>
          <w:bCs/>
        </w:rPr>
        <w:t xml:space="preserve">Consulting and Outside Employment</w:t>
      </w:r>
    </w:p>
    <w:p>
      <w:pPr>
        <w:pStyle w:val="BodyIndent4"/>
        <w:numPr>
          <w:ilvl w:val="0"/>
          <w:numId w:val="1000"/>
        </w:numPr>
      </w:pPr>
      <w:r>
        <w:t xml:space="preserve">Investigators must obtain approval as outlined in</w:t>
      </w:r>
      <w:r>
        <w:t xml:space="preserve"> </w:t>
      </w:r>
      <w:hyperlink r:id="rId8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h</w:t>
        </w:r>
      </w:hyperlink>
      <w:r>
        <w:t xml:space="preserve"> </w:t>
      </w:r>
      <w:r>
        <w:t xml:space="preserve">below, before entering</w:t>
      </w:r>
      <w:r>
        <w:t xml:space="preserve"> </w:t>
      </w:r>
      <w:r>
        <w:t xml:space="preserve">into consulting agreements, employment contracts, or other similar</w:t>
      </w:r>
      <w:r>
        <w:t xml:space="preserve"> </w:t>
      </w:r>
      <w:r>
        <w:t xml:space="preserve">agreements in connection with an Outside Professional Activity.</w:t>
      </w:r>
      <w:r>
        <w:t xml:space="preserve"> </w:t>
      </w:r>
      <w:r>
        <w:t xml:space="preserve">Consulting or employment engagements that exceed the time limit</w:t>
      </w:r>
      <w:r>
        <w:t xml:space="preserve"> </w:t>
      </w:r>
      <w:r>
        <w:t xml:space="preserve">specified in this policy, or that may involve a Conflict of</w:t>
      </w:r>
      <w:r>
        <w:t xml:space="preserve"> </w:t>
      </w:r>
      <w:r>
        <w:t xml:space="preserve">Interest pursuant to the</w:t>
      </w:r>
      <w:r>
        <w:t xml:space="preserve"> </w:t>
      </w:r>
      <w:hyperlink r:id="rId73">
        <w:r>
          <w:rPr>
            <w:rStyle w:val="Hyperlink"/>
          </w:rPr>
          <w:t xml:space="preserve">FCOI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Policy</w:t>
        </w:r>
      </w:hyperlink>
      <w:r>
        <w:t xml:space="preserve">, must have a Conflict</w:t>
      </w:r>
      <w:r>
        <w:t xml:space="preserve"> </w:t>
      </w:r>
      <w:r>
        <w:t xml:space="preserve">Management Plan approved by the Conflict Management Committee.</w:t>
      </w:r>
    </w:p>
    <w:p>
      <w:pPr>
        <w:pStyle w:val="BodyIndent4"/>
        <w:numPr>
          <w:ilvl w:val="0"/>
          <w:numId w:val="1025"/>
        </w:numPr>
      </w:pPr>
      <w:r>
        <w:rPr>
          <w:b/>
          <w:bCs/>
        </w:rPr>
        <w:t xml:space="preserve">Service as Principal Investigator Co-Principal Investigator for</w:t>
      </w:r>
      <w:r>
        <w:rPr>
          <w:b/>
          <w:bCs/>
        </w:rPr>
        <w:t xml:space="preserve"> </w:t>
      </w:r>
      <w:r>
        <w:rPr>
          <w:b/>
          <w:bCs/>
        </w:rPr>
        <w:t xml:space="preserve">Other Entities</w:t>
      </w:r>
    </w:p>
    <w:p>
      <w:pPr>
        <w:pStyle w:val="BodyIndent4"/>
        <w:numPr>
          <w:ilvl w:val="0"/>
          <w:numId w:val="1000"/>
        </w:numPr>
      </w:pPr>
      <w:r>
        <w:t xml:space="preserve">Covered Individuals may not serve as principal investigator or</w:t>
      </w:r>
      <w:r>
        <w:t xml:space="preserve"> </w:t>
      </w:r>
      <w:r>
        <w:t xml:space="preserve">co-principal investigator on an externally funded project or award</w:t>
      </w:r>
      <w:r>
        <w:t xml:space="preserve"> </w:t>
      </w:r>
      <w:r>
        <w:t xml:space="preserve">that is administered by a for-profit entity, foreign entity, or</w:t>
      </w:r>
      <w:r>
        <w:t xml:space="preserve"> </w:t>
      </w:r>
      <w:r>
        <w:t xml:space="preserve">academic institution other than WPI without prior written</w:t>
      </w:r>
      <w:r>
        <w:t xml:space="preserve"> </w:t>
      </w:r>
      <w:r>
        <w:t xml:space="preserve">approval. This approval must be obtained prior to Grant</w:t>
      </w:r>
      <w:r>
        <w:t xml:space="preserve"> </w:t>
      </w:r>
      <w:r>
        <w:t xml:space="preserve">submission and, if approval is granted, the activity is subject to</w:t>
      </w:r>
      <w:r>
        <w:t xml:space="preserve"> </w:t>
      </w:r>
      <w:r>
        <w:t xml:space="preserve">the limitation on time commitment contained in this policy.</w:t>
      </w:r>
    </w:p>
    <w:p>
      <w:pPr>
        <w:pStyle w:val="BodyIndent4"/>
        <w:numPr>
          <w:ilvl w:val="0"/>
          <w:numId w:val="1000"/>
        </w:numPr>
      </w:pPr>
      <w:r>
        <w:t xml:space="preserve">This rule does not limit Covered Individuals from participating in</w:t>
      </w:r>
      <w:r>
        <w:t xml:space="preserve"> </w:t>
      </w:r>
      <w:r>
        <w:t xml:space="preserve">multi-site awards (e.g., when WPI receives a sub-award or has a</w:t>
      </w:r>
      <w:r>
        <w:t xml:space="preserve"> </w:t>
      </w:r>
      <w:r>
        <w:t xml:space="preserve">collaborative or other agreement with another institution), nor is</w:t>
      </w:r>
      <w:r>
        <w:t xml:space="preserve"> </w:t>
      </w:r>
      <w:r>
        <w:t xml:space="preserve">it intended to restrict access to specialized facilities not</w:t>
      </w:r>
      <w:r>
        <w:t xml:space="preserve"> </w:t>
      </w:r>
      <w:r>
        <w:t xml:space="preserve">available at WPI. Additionally, WPI recognizes that Covered</w:t>
      </w:r>
      <w:r>
        <w:t xml:space="preserve"> </w:t>
      </w:r>
      <w:r>
        <w:t xml:space="preserve">Individuals may, on occasion, receive special approval for</w:t>
      </w:r>
      <w:r>
        <w:t xml:space="preserve"> </w:t>
      </w:r>
      <w:r>
        <w:t xml:space="preserve">appointments with other research organizations where they may</w:t>
      </w:r>
      <w:r>
        <w:t xml:space="preserve"> </w:t>
      </w:r>
      <w:r>
        <w:t xml:space="preserve">serve as principal investigators. In such cases, the Conflict</w:t>
      </w:r>
      <w:r>
        <w:t xml:space="preserve"> </w:t>
      </w:r>
      <w:r>
        <w:t xml:space="preserve">Management Committee will be responsible for ensuring that any</w:t>
      </w:r>
      <w:r>
        <w:t xml:space="preserve"> </w:t>
      </w:r>
      <w:r>
        <w:t xml:space="preserve">Conflict of Commitment is satisfactorily managed.</w:t>
      </w:r>
    </w:p>
    <w:bookmarkEnd w:id="90"/>
    <w:bookmarkEnd w:id="91"/>
    <w:bookmarkStart w:id="93" w:name="chapter-9-section-6.6"/>
    <w:p>
      <w:pPr>
        <w:pStyle w:val="Heading3"/>
      </w:pPr>
      <w:r>
        <w:t xml:space="preserve">f. Review of Disclosures</w:t>
      </w:r>
    </w:p>
    <w:p>
      <w:pPr>
        <w:pStyle w:val="BodyIndent3"/>
      </w:pPr>
      <w:r>
        <w:t xml:space="preserve">The Office of Research Integrity &amp; Compliance (ORIC) is responsible</w:t>
      </w:r>
      <w:r>
        <w:t xml:space="preserve"> </w:t>
      </w:r>
      <w:r>
        <w:t xml:space="preserve">for coordinating the disclosure process, reviewing disclosures, and</w:t>
      </w:r>
      <w:r>
        <w:t xml:space="preserve"> </w:t>
      </w:r>
      <w:r>
        <w:t xml:space="preserve">referring potential Conflicts of Commitment to the Conflict Management</w:t>
      </w:r>
      <w:r>
        <w:t xml:space="preserve"> </w:t>
      </w:r>
      <w:r>
        <w:t xml:space="preserve">Committee. ORIC will provide training and guidance to Covered</w:t>
      </w:r>
      <w:r>
        <w:t xml:space="preserve"> </w:t>
      </w:r>
      <w:r>
        <w:t xml:space="preserve">Individuals as needed, in order to support their ongoing compliance</w:t>
      </w:r>
      <w:r>
        <w:t xml:space="preserve"> </w:t>
      </w:r>
      <w:r>
        <w:t xml:space="preserve">with the policy.</w:t>
      </w:r>
    </w:p>
    <w:p>
      <w:pPr>
        <w:pStyle w:val="BodyIndent3"/>
      </w:pPr>
      <w:r>
        <w:t xml:space="preserve">The Director of Research Integrity &amp; Compliance (and/or other</w:t>
      </w:r>
      <w:r>
        <w:t xml:space="preserve"> </w:t>
      </w:r>
      <w:r>
        <w:t xml:space="preserve">qualified individual(s) designated in writing by the Vice President</w:t>
      </w:r>
      <w:r>
        <w:t xml:space="preserve"> </w:t>
      </w:r>
      <w:r>
        <w:t xml:space="preserve">and Vice Provost for Research) will be the Designated Institutional</w:t>
      </w:r>
      <w:r>
        <w:t xml:space="preserve"> </w:t>
      </w:r>
      <w:r>
        <w:t xml:space="preserve">Official (DIO) responsible for reviewing each annual or updated</w:t>
      </w:r>
      <w:r>
        <w:t xml:space="preserve"> </w:t>
      </w:r>
      <w:r>
        <w:t xml:space="preserve">disclosure. The DIO will review each disclosure to determine whether</w:t>
      </w:r>
      <w:r>
        <w:t xml:space="preserve"> </w:t>
      </w:r>
      <w:r>
        <w:t xml:space="preserve">a potential conflict exists, consulting with the Covered Individual,</w:t>
      </w:r>
      <w:r>
        <w:t xml:space="preserve"> </w:t>
      </w:r>
      <w:r>
        <w:t xml:space="preserve">their Supervisor or Dean, and others, as appropriate. Any identified</w:t>
      </w:r>
      <w:r>
        <w:t xml:space="preserve"> </w:t>
      </w:r>
      <w:r>
        <w:t xml:space="preserve">conflicts will be referred to the Conflict Management Committee for</w:t>
      </w:r>
      <w:r>
        <w:t xml:space="preserve"> </w:t>
      </w:r>
      <w:r>
        <w:t xml:space="preserve">management, as described in</w:t>
      </w:r>
      <w:r>
        <w:t xml:space="preserve"> </w:t>
      </w:r>
      <w:hyperlink r:id="rId9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g</w:t>
        </w:r>
      </w:hyperlink>
      <w:r>
        <w:t xml:space="preserve"> </w:t>
      </w:r>
      <w:r>
        <w:t xml:space="preserve">below.</w:t>
      </w:r>
    </w:p>
    <w:bookmarkEnd w:id="93"/>
    <w:bookmarkStart w:id="94" w:name="chapter-9-section-6.7"/>
    <w:p>
      <w:pPr>
        <w:pStyle w:val="Heading3"/>
      </w:pPr>
      <w:r>
        <w:t xml:space="preserve">g. Management of Conflicts</w:t>
      </w:r>
    </w:p>
    <w:p>
      <w:pPr>
        <w:pStyle w:val="BodyIndent3"/>
      </w:pPr>
      <w:r>
        <w:t xml:space="preserve">The Conflict Management Committee is comprised of the individuals set</w:t>
      </w:r>
      <w:r>
        <w:t xml:space="preserve"> </w:t>
      </w:r>
      <w:r>
        <w:t xml:space="preserve">forth in the</w:t>
      </w:r>
      <w:r>
        <w:t xml:space="preserve"> </w:t>
      </w:r>
      <w:hyperlink r:id="rId73">
        <w:r>
          <w:rPr>
            <w:rStyle w:val="Hyperlink"/>
          </w:rPr>
          <w:t xml:space="preserve">FCOI Policy</w:t>
        </w:r>
      </w:hyperlink>
      <w:r>
        <w:t xml:space="preserve">. The</w:t>
      </w:r>
      <w:r>
        <w:t xml:space="preserve"> </w:t>
      </w:r>
      <w:r>
        <w:t xml:space="preserve">Conflict Management Committee is charged with determining (1) whether</w:t>
      </w:r>
      <w:r>
        <w:t xml:space="preserve"> </w:t>
      </w:r>
      <w:r>
        <w:t xml:space="preserve">it is possible to manage an identified Conflict of Commitment, and (2)</w:t>
      </w:r>
      <w:r>
        <w:t xml:space="preserve"> </w:t>
      </w:r>
      <w:r>
        <w:t xml:space="preserve">if so, what conditions and restrictions are needed to do so. The</w:t>
      </w:r>
      <w:r>
        <w:t xml:space="preserve"> </w:t>
      </w:r>
      <w:r>
        <w:t xml:space="preserve">committee may issue a written conflict management plan describing</w:t>
      </w:r>
      <w:r>
        <w:t xml:space="preserve"> </w:t>
      </w:r>
      <w:r>
        <w:t xml:space="preserve">these conditions in detail. Any such conflict management plan will be</w:t>
      </w:r>
      <w:r>
        <w:t xml:space="preserve"> </w:t>
      </w:r>
      <w:r>
        <w:t xml:space="preserve">binding on the Covered Individual.</w:t>
      </w:r>
    </w:p>
    <w:p>
      <w:pPr>
        <w:pStyle w:val="BodyIndent3"/>
      </w:pPr>
      <w:r>
        <w:t xml:space="preserve">The Conflict Management Committee shall convene, as needed, to review</w:t>
      </w:r>
      <w:r>
        <w:t xml:space="preserve"> </w:t>
      </w:r>
      <w:r>
        <w:t xml:space="preserve">any potential conflicts identified pursuant to this policy and to</w:t>
      </w:r>
      <w:r>
        <w:t xml:space="preserve"> </w:t>
      </w:r>
      <w:r>
        <w:t xml:space="preserve">determine the appropriate actions necessary to manage and/or eliminate</w:t>
      </w:r>
      <w:r>
        <w:t xml:space="preserve"> </w:t>
      </w:r>
      <w:r>
        <w:t xml:space="preserve">such conflicts.</w:t>
      </w:r>
    </w:p>
    <w:p>
      <w:pPr>
        <w:pStyle w:val="BodyIndent3"/>
      </w:pPr>
      <w:r>
        <w:t xml:space="preserve">In order to resolve a Conflict of Commitment, the Conflict Management</w:t>
      </w:r>
      <w:r>
        <w:t xml:space="preserve"> </w:t>
      </w:r>
      <w:r>
        <w:t xml:space="preserve">Committee may approve a management plan that includes a reduction of</w:t>
      </w:r>
      <w:r>
        <w:t xml:space="preserve"> </w:t>
      </w:r>
      <w:r>
        <w:t xml:space="preserve">WPI effort for the Covered Individual. For example, a faculty member</w:t>
      </w:r>
      <w:r>
        <w:t xml:space="preserve"> </w:t>
      </w:r>
      <w:r>
        <w:t xml:space="preserve">wishing to devote additional time to a startup company may be granted</w:t>
      </w:r>
      <w:r>
        <w:t xml:space="preserve"> </w:t>
      </w:r>
      <w:r>
        <w:t xml:space="preserve">a temporary part-time appointment to accommodate the startup</w:t>
      </w:r>
      <w:r>
        <w:t xml:space="preserve"> </w:t>
      </w:r>
      <w:r>
        <w:t xml:space="preserve">activity. In such cases the Covered Individual will remain subject to</w:t>
      </w:r>
      <w:r>
        <w:t xml:space="preserve"> </w:t>
      </w:r>
      <w:r>
        <w:t xml:space="preserve">this policy despite the temporary loss of full-time status.</w:t>
      </w:r>
    </w:p>
    <w:bookmarkEnd w:id="94"/>
    <w:bookmarkStart w:id="96" w:name="chapter-9-section-6.8"/>
    <w:p>
      <w:pPr>
        <w:pStyle w:val="Heading3"/>
      </w:pPr>
      <w:r>
        <w:t xml:space="preserve">h. Process for Approvals</w:t>
      </w:r>
    </w:p>
    <w:p>
      <w:pPr>
        <w:pStyle w:val="BodyIndent3"/>
      </w:pPr>
      <w:r>
        <w:t xml:space="preserve">Requests for approval are considered by the Designated Institutional</w:t>
      </w:r>
      <w:r>
        <w:t xml:space="preserve"> </w:t>
      </w:r>
      <w:r>
        <w:t xml:space="preserve">Official, with input from the Covered Individual's Supervisor and Dean</w:t>
      </w:r>
      <w:r>
        <w:t xml:space="preserve"> </w:t>
      </w:r>
      <w:r>
        <w:t xml:space="preserve">or Division Head. The process for seeking approval is as follows:</w:t>
      </w:r>
    </w:p>
    <w:p>
      <w:pPr>
        <w:pStyle w:val="BodyIndent3"/>
        <w:numPr>
          <w:ilvl w:val="0"/>
          <w:numId w:val="1026"/>
        </w:numPr>
      </w:pPr>
      <w:r>
        <w:t xml:space="preserve">The Covered Individual submits a request in writing to their</w:t>
      </w:r>
      <w:r>
        <w:t xml:space="preserve"> </w:t>
      </w:r>
      <w:r>
        <w:t xml:space="preserve">Supervisor;</w:t>
      </w:r>
    </w:p>
    <w:p>
      <w:pPr>
        <w:pStyle w:val="BodyIndent3"/>
        <w:numPr>
          <w:ilvl w:val="0"/>
          <w:numId w:val="1026"/>
        </w:numPr>
      </w:pPr>
      <w:r>
        <w:t xml:space="preserve">The Supervisor forwards this request, along with any comments (if</w:t>
      </w:r>
      <w:r>
        <w:t xml:space="preserve"> </w:t>
      </w:r>
      <w:r>
        <w:t xml:space="preserve">any), to the appropriate Dean or Division Head that might be helpful</w:t>
      </w:r>
      <w:r>
        <w:t xml:space="preserve"> </w:t>
      </w:r>
      <w:r>
        <w:t xml:space="preserve">to the DIO in making a decision;</w:t>
      </w:r>
    </w:p>
    <w:p>
      <w:pPr>
        <w:pStyle w:val="BodyIndent3"/>
        <w:numPr>
          <w:ilvl w:val="0"/>
          <w:numId w:val="1026"/>
        </w:numPr>
      </w:pPr>
      <w:r>
        <w:t xml:space="preserve">The Dean/Division Head forwards the request to the DIO along with</w:t>
      </w:r>
      <w:r>
        <w:t xml:space="preserve"> </w:t>
      </w:r>
      <w:r>
        <w:t xml:space="preserve">any comments (if any) that could be helpful.</w:t>
      </w:r>
    </w:p>
    <w:p>
      <w:pPr>
        <w:pStyle w:val="BodyIndent3"/>
        <w:numPr>
          <w:ilvl w:val="0"/>
          <w:numId w:val="1026"/>
        </w:numPr>
      </w:pPr>
      <w:r>
        <w:t xml:space="preserve">The DIO will approve, disapprove, or conditionally approve each</w:t>
      </w:r>
      <w:r>
        <w:t xml:space="preserve"> </w:t>
      </w:r>
      <w:r>
        <w:t xml:space="preserve">request in a timely manner, consulting as needed with the Covered</w:t>
      </w:r>
      <w:r>
        <w:t xml:space="preserve"> </w:t>
      </w:r>
      <w:r>
        <w:t xml:space="preserve">Individual, their supervisor/dean, and/or the Conflict Management</w:t>
      </w:r>
      <w:r>
        <w:t xml:space="preserve"> </w:t>
      </w:r>
      <w:r>
        <w:t xml:space="preserve">Committee. A conditional approval indicates that the activity may</w:t>
      </w:r>
      <w:r>
        <w:t xml:space="preserve"> </w:t>
      </w:r>
      <w:r>
        <w:t xml:space="preserve">proceed once a Conflict Management Plan is in place.</w:t>
      </w:r>
    </w:p>
    <w:p>
      <w:pPr>
        <w:pStyle w:val="BodyIndent3"/>
      </w:pPr>
      <w:r>
        <w:t xml:space="preserve">When evaluating a request for approval, the DIO should consider</w:t>
      </w:r>
      <w:r>
        <w:t xml:space="preserve"> </w:t>
      </w:r>
      <w:r>
        <w:t xml:space="preserve">carefully the Covered Individual's allocation of effort between</w:t>
      </w:r>
      <w:r>
        <w:t xml:space="preserve"> </w:t>
      </w:r>
      <w:r>
        <w:t xml:space="preserve">grant-funded and other activities, as well as the potential legal,</w:t>
      </w:r>
      <w:r>
        <w:t xml:space="preserve"> </w:t>
      </w:r>
      <w:r>
        <w:t xml:space="preserve">financial, and regulatory risks to both the institution and the</w:t>
      </w:r>
      <w:r>
        <w:t xml:space="preserve"> </w:t>
      </w:r>
      <w:r>
        <w:t xml:space="preserve">Covered Individual. Requests may not be disapproved solely on the</w:t>
      </w:r>
      <w:r>
        <w:t xml:space="preserve"> </w:t>
      </w:r>
      <w:r>
        <w:t xml:space="preserve">basis of the perceived academic or professional merit of the proposed</w:t>
      </w:r>
      <w:r>
        <w:t xml:space="preserve"> </w:t>
      </w:r>
      <w:r>
        <w:t xml:space="preserve">activity.</w:t>
      </w:r>
    </w:p>
    <w:p>
      <w:pPr>
        <w:pStyle w:val="BodyIndent3"/>
      </w:pPr>
      <w:r>
        <w:t xml:space="preserve">If a request for approval is particularly time-sensitive (i.e., a</w:t>
      </w:r>
      <w:r>
        <w:t xml:space="preserve"> </w:t>
      </w:r>
      <w:r>
        <w:t xml:space="preserve">response is needed within 24 hours), a Covered Individual may contact</w:t>
      </w:r>
      <w:r>
        <w:t xml:space="preserve"> </w:t>
      </w:r>
      <w:r>
        <w:t xml:space="preserve">the DIO to request expedited approval. If the DIO is unavailable,</w:t>
      </w:r>
      <w:r>
        <w:t xml:space="preserve"> </w:t>
      </w:r>
      <w:r>
        <w:t xml:space="preserve">requests for expedited approval may be directed to the Provost.</w:t>
      </w:r>
    </w:p>
    <w:p>
      <w:pPr>
        <w:pStyle w:val="BodyIndent3"/>
      </w:pPr>
      <w:r>
        <w:t xml:space="preserve">Covered Individuals may appeal the DIO's decision as described in</w:t>
      </w:r>
      <w:r>
        <w:t xml:space="preserve"> </w:t>
      </w:r>
      <w:hyperlink r:id="rId95">
        <w:r>
          <w:rPr>
            <w:rStyle w:val="Hyperlink"/>
          </w:rPr>
          <w:t xml:space="preserve">Section i</w:t>
        </w:r>
      </w:hyperlink>
      <w:r>
        <w:t xml:space="preserve">, below.</w:t>
      </w:r>
    </w:p>
    <w:bookmarkEnd w:id="96"/>
    <w:bookmarkStart w:id="97" w:name="chapter-9-section-6.9"/>
    <w:p>
      <w:pPr>
        <w:pStyle w:val="Heading3"/>
      </w:pPr>
      <w:r>
        <w:t xml:space="preserve">i. Appeals</w:t>
      </w:r>
    </w:p>
    <w:p>
      <w:pPr>
        <w:pStyle w:val="BodyIndent3"/>
      </w:pPr>
      <w:r>
        <w:t xml:space="preserve">If permission to engage in a particular type of Outside Professional</w:t>
      </w:r>
      <w:r>
        <w:t xml:space="preserve"> </w:t>
      </w:r>
      <w:r>
        <w:t xml:space="preserve">Activity is denied, or if a Covered Individual disagrees with a</w:t>
      </w:r>
      <w:r>
        <w:t xml:space="preserve"> </w:t>
      </w:r>
      <w:r>
        <w:t xml:space="preserve">conflict management plan that the Committee has approved, the Covered</w:t>
      </w:r>
      <w:r>
        <w:t xml:space="preserve"> </w:t>
      </w:r>
      <w:r>
        <w:t xml:space="preserve">Individual may appeal that decision or plan to the Provost, or the</w:t>
      </w:r>
      <w:r>
        <w:t xml:space="preserve"> </w:t>
      </w:r>
      <w:r>
        <w:t xml:space="preserve">Provost's designee, within ten (10) business days of the Covered</w:t>
      </w:r>
      <w:r>
        <w:t xml:space="preserve"> </w:t>
      </w:r>
      <w:r>
        <w:t xml:space="preserve">Individual being informed of the denial or management plan. A</w:t>
      </w:r>
      <w:r>
        <w:t xml:space="preserve"> </w:t>
      </w:r>
      <w:r>
        <w:t xml:space="preserve">decision by the Provost, or the Provost's designee, shall be final.</w:t>
      </w:r>
    </w:p>
    <w:bookmarkEnd w:id="97"/>
    <w:bookmarkStart w:id="98" w:name="chapter-9-section-6.10"/>
    <w:p>
      <w:pPr>
        <w:pStyle w:val="Heading3"/>
      </w:pPr>
      <w:r>
        <w:t xml:space="preserve">j. Questions</w:t>
      </w:r>
    </w:p>
    <w:p>
      <w:pPr>
        <w:pStyle w:val="BodyIndent3"/>
      </w:pPr>
      <w:r>
        <w:t xml:space="preserve">Any questions regarding this policy must be directed to the Office of</w:t>
      </w:r>
      <w:r>
        <w:t xml:space="preserve"> </w:t>
      </w:r>
      <w:r>
        <w:t xml:space="preserve">Research Integrity and Compliance.</w:t>
      </w:r>
    </w:p>
    <w:bookmarkEnd w:id="98"/>
    <w:bookmarkEnd w:id="99"/>
    <w:bookmarkEnd w:id="100"/>
    <w:sectPr w:rsidR="0029254A">
      <w:headerReference r:id="rId9" w:type="even"/>
      <w:headerReference r:id="rId10" w:type="default"/>
      <w:footerReference r:id="rId11" w:type="even"/>
      <w:footerReference r:id="rId12" w:type="default"/>
      <w:headerReference r:id="rId13" w:type="first"/>
      <w:footerReference r:id="rId14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03977537"/>
    <w:multiLevelType w:val="multilevel"/>
    <w:tmpl w:val="36584ADE"/>
    <w:name w:val="My Custom List"/>
    <w:lvl w:ilvl="0">
      <w:start w:val="1"/>
      <w:numFmt w:val="decimal"/>
      <w:pStyle w:val="ListIndent1"/>
      <w:lvlText w:val="%1."/>
      <w:lvlJc w:val="left"/>
      <w:pPr>
        <w:ind w:hanging="360" w:left="2160"/>
      </w:pPr>
      <w:rPr>
        <w:rFonts w:hint="default"/>
      </w:rPr>
    </w:lvl>
    <w:lvl w:ilvl="1">
      <w:start w:val="1"/>
      <w:numFmt w:val="lowerLetter"/>
      <w:pStyle w:val="ListIndent2"/>
      <w:lvlText w:val="%2."/>
      <w:lvlJc w:val="left"/>
      <w:pPr>
        <w:ind w:hanging="360" w:left="2880"/>
      </w:pPr>
      <w:rPr>
        <w:rFonts w:hint="default"/>
      </w:rPr>
    </w:lvl>
    <w:lvl w:ilvl="2">
      <w:start w:val="1"/>
      <w:numFmt w:val="lowerRoman"/>
      <w:pStyle w:val="ListIndent3"/>
      <w:lvlText w:val="%3."/>
      <w:lvlJc w:val="right"/>
      <w:pPr>
        <w:ind w:hanging="180" w:left="3600"/>
      </w:pPr>
      <w:rPr>
        <w:rFonts w:hint="default"/>
      </w:rPr>
    </w:lvl>
    <w:lvl w:ilvl="3">
      <w:start w:val="1"/>
      <w:numFmt w:val="decimal"/>
      <w:lvlText w:val="%4."/>
      <w:lvlJc w:val="left"/>
      <w:pPr>
        <w:ind w:hanging="360" w:left="43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hanging="360" w:left="50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hanging="180" w:left="57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64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72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hanging="180" w:left="7920"/>
      </w:pPr>
      <w:rPr>
        <w:rFonts w:hint="default"/>
      </w:rPr>
    </w:lvl>
  </w:abstractNum>
  <w:abstractNum w15:restartNumberingAfterBreak="0" w:abstractNumId="1">
    <w:nsid w:val="170CD2DE"/>
    <w:multiLevelType w:val="multilevel"/>
    <w:tmpl w:val="E1622B7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2">
    <w:nsid w:val="23047DAA"/>
    <w:multiLevelType w:val="multilevel"/>
    <w:tmpl w:val="447CA276"/>
    <w:name w:val="My Custom List"/>
    <w:lvl w:ilvl="0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360" w:left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hanging="360" w:left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hanging="360" w:left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hanging="360" w:left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hanging="3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15:restartNumberingAfterBreak="0" w:abstractNumId="3">
    <w:nsid w:val="5C920F1D"/>
    <w:multiLevelType w:val="hybridMultilevel"/>
    <w:tmpl w:val="202E01F2"/>
    <w:name w:val="My Custom List22"/>
    <w:lvl w:ilvl="0" w:tplc="10BC56A2">
      <w:start w:val="1"/>
      <w:numFmt w:val="decimal"/>
      <w:lvlText w:val="%1."/>
      <w:lvlJc w:val="left"/>
      <w:pPr>
        <w:ind w:hanging="360" w:left="720"/>
      </w:p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16cid:durableId="2106221618" w:numId="1">
    <w:abstractNumId w:val="1"/>
  </w:num>
  <w:num w16cid:durableId="1393387637" w:numId="2">
    <w:abstractNumId w:val="2"/>
  </w:num>
  <w:num w16cid:durableId="857429684" w:numId="3">
    <w:abstractNumId w:val="0"/>
  </w:num>
  <w:num w16cid:durableId="34550582" w:numId="4">
    <w:abstractNumId w:val="3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1"/>
  </w:num>
  <w:num w:numId="102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835C3"/>
    <w:rsid w:val="00095707"/>
    <w:rsid w:val="000A600A"/>
    <w:rsid w:val="00140699"/>
    <w:rsid w:val="00177DD0"/>
    <w:rsid w:val="00237625"/>
    <w:rsid w:val="002858CB"/>
    <w:rsid w:val="002858FF"/>
    <w:rsid w:val="002868AD"/>
    <w:rsid w:val="0029254A"/>
    <w:rsid w:val="003B3BFC"/>
    <w:rsid w:val="00411761"/>
    <w:rsid w:val="0049094C"/>
    <w:rsid w:val="004A6F57"/>
    <w:rsid w:val="004E29B3"/>
    <w:rsid w:val="00505CAE"/>
    <w:rsid w:val="00590D07"/>
    <w:rsid w:val="005B61E6"/>
    <w:rsid w:val="005F6489"/>
    <w:rsid w:val="0062201A"/>
    <w:rsid w:val="006235AC"/>
    <w:rsid w:val="006B6AC7"/>
    <w:rsid w:val="00710948"/>
    <w:rsid w:val="007237BB"/>
    <w:rsid w:val="00784D58"/>
    <w:rsid w:val="007B74D2"/>
    <w:rsid w:val="00812761"/>
    <w:rsid w:val="00840C7F"/>
    <w:rsid w:val="008C2C93"/>
    <w:rsid w:val="008D3F42"/>
    <w:rsid w:val="008D6863"/>
    <w:rsid w:val="0095145B"/>
    <w:rsid w:val="00B421D6"/>
    <w:rsid w:val="00B86B75"/>
    <w:rsid w:val="00BC48D5"/>
    <w:rsid w:val="00C2643A"/>
    <w:rsid w:val="00C36279"/>
    <w:rsid w:val="00C36737"/>
    <w:rsid w:val="00CC531C"/>
    <w:rsid w:val="00DD250F"/>
    <w:rsid w:val="00E07FA9"/>
    <w:rsid w:val="00E315A3"/>
    <w:rsid w:val="00EA3A5C"/>
    <w:rsid w:val="00F1546A"/>
    <w:rsid w:val="00F266F0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DD250F"/>
    <w:pPr>
      <w:spacing w:after="120" w:before="120"/>
    </w:pPr>
    <w:rPr>
      <w:rFonts w:ascii="Aptos" w:hAnsi="Aptos"/>
    </w:rPr>
  </w:style>
  <w:style w:styleId="Heading1" w:type="paragraph">
    <w:name w:val="heading 1"/>
    <w:basedOn w:val="Normal"/>
    <w:next w:val="BodyIndent1"/>
    <w:uiPriority w:val="9"/>
    <w:qFormat/>
    <w:rsid w:val="0095145B"/>
    <w:pPr>
      <w:keepNext/>
      <w:keepLines/>
      <w:spacing w:after="0" w:before="480"/>
      <w:outlineLvl w:val="0"/>
    </w:pPr>
    <w:rPr>
      <w:rFonts w:cstheme="majorBidi" w:eastAsiaTheme="majorEastAsia"/>
      <w:color w:val="C00000"/>
      <w:sz w:val="40"/>
      <w:szCs w:val="40"/>
    </w:rPr>
  </w:style>
  <w:style w:styleId="Heading2" w:type="paragraph">
    <w:name w:val="heading 2"/>
    <w:basedOn w:val="Normal"/>
    <w:next w:val="Bodyindent2"/>
    <w:uiPriority w:val="9"/>
    <w:unhideWhenUsed/>
    <w:qFormat/>
    <w:rsid w:val="00CC531C"/>
    <w:pPr>
      <w:keepNext/>
      <w:keepLines/>
      <w:spacing w:after="0" w:before="200"/>
      <w:ind w:left="216"/>
      <w:outlineLvl w:val="1"/>
    </w:pPr>
    <w:rPr>
      <w:rFonts w:cstheme="majorBidi" w:eastAsiaTheme="majorEastAsia"/>
      <w:color w:val="C00000"/>
      <w:sz w:val="36"/>
      <w:szCs w:val="36"/>
    </w:rPr>
  </w:style>
  <w:style w:styleId="Heading3" w:type="paragraph">
    <w:name w:val="heading 3"/>
    <w:basedOn w:val="Normal"/>
    <w:next w:val="BodyIndent3"/>
    <w:uiPriority w:val="9"/>
    <w:unhideWhenUsed/>
    <w:qFormat/>
    <w:rsid w:val="00CC531C"/>
    <w:pPr>
      <w:keepNext/>
      <w:keepLines/>
      <w:spacing w:after="0" w:before="200"/>
      <w:ind w:left="432"/>
      <w:outlineLvl w:val="2"/>
    </w:pPr>
    <w:rPr>
      <w:rFonts w:cstheme="majorBidi" w:eastAsiaTheme="majorEastAsia"/>
      <w:color w:val="C00000"/>
      <w:sz w:val="32"/>
      <w:szCs w:val="32"/>
    </w:rPr>
  </w:style>
  <w:style w:styleId="Heading4" w:type="paragraph">
    <w:name w:val="heading 4"/>
    <w:basedOn w:val="Normal"/>
    <w:next w:val="BodyIndent4"/>
    <w:uiPriority w:val="9"/>
    <w:unhideWhenUsed/>
    <w:qFormat/>
    <w:rsid w:val="004A6F57"/>
    <w:pPr>
      <w:keepNext/>
      <w:keepLines/>
      <w:spacing w:after="0" w:before="200"/>
      <w:ind w:left="648"/>
      <w:outlineLvl w:val="3"/>
    </w:pPr>
    <w:rPr>
      <w:rFonts w:cstheme="majorBidi" w:eastAsiaTheme="majorEastAsia"/>
      <w:iCs/>
      <w:color w:val="C00000"/>
      <w:sz w:val="28"/>
      <w:szCs w:val="28"/>
    </w:rPr>
  </w:style>
  <w:style w:styleId="Heading5" w:type="paragraph">
    <w:name w:val="heading 5"/>
    <w:basedOn w:val="Normal"/>
    <w:next w:val="BodyIndent5"/>
    <w:uiPriority w:val="9"/>
    <w:unhideWhenUsed/>
    <w:qFormat/>
    <w:rsid w:val="004A6F57"/>
    <w:pPr>
      <w:keepNext/>
      <w:keepLines/>
      <w:spacing w:after="0" w:before="200"/>
      <w:ind w:left="864"/>
      <w:outlineLvl w:val="4"/>
    </w:pPr>
    <w:rPr>
      <w:rFonts w:cstheme="majorBidi" w:eastAsiaTheme="majorEastAsia"/>
      <w:iCs/>
      <w:color w:val="C00000"/>
    </w:rPr>
  </w:style>
  <w:style w:styleId="Heading6" w:type="paragraph">
    <w:name w:val="heading 6"/>
    <w:basedOn w:val="Normal"/>
    <w:next w:val="BodyIndent6"/>
    <w:uiPriority w:val="9"/>
    <w:unhideWhenUsed/>
    <w:qFormat/>
    <w:rsid w:val="004A6F57"/>
    <w:pPr>
      <w:keepNext/>
      <w:keepLines/>
      <w:spacing w:after="0" w:before="200"/>
      <w:ind w:left="1080"/>
      <w:outlineLvl w:val="5"/>
    </w:pPr>
    <w:rPr>
      <w:rFonts w:cstheme="majorBidi" w:eastAsiaTheme="majorEastAsia"/>
      <w:color w:val="C00000"/>
      <w:szCs w:val="20"/>
    </w:rPr>
  </w:style>
  <w:style w:styleId="Heading7" w:type="paragraph">
    <w:name w:val="heading 7"/>
    <w:basedOn w:val="Normal"/>
    <w:next w:val="BodyText"/>
    <w:uiPriority w:val="9"/>
    <w:unhideWhenUsed/>
    <w:qFormat/>
    <w:rsid w:val="0095145B"/>
    <w:pPr>
      <w:keepNext/>
      <w:keepLines/>
      <w:spacing w:after="0" w:before="200"/>
      <w:outlineLvl w:val="6"/>
    </w:pPr>
    <w:rPr>
      <w:rFonts w:cstheme="majorBidi" w:eastAsiaTheme="majorEastAsia"/>
      <w:color w:val="C00000"/>
      <w:sz w:val="22"/>
      <w:szCs w:val="22"/>
    </w:rPr>
  </w:style>
  <w:style w:styleId="Heading8" w:type="paragraph">
    <w:name w:val="heading 8"/>
    <w:basedOn w:val="Normal"/>
    <w:next w:val="BodyText"/>
    <w:uiPriority w:val="9"/>
    <w:unhideWhenUsed/>
    <w:qFormat/>
    <w:rsid w:val="0095145B"/>
    <w:pPr>
      <w:keepNext/>
      <w:keepLines/>
      <w:spacing w:after="0" w:before="200"/>
      <w:outlineLvl w:val="7"/>
    </w:pPr>
    <w:rPr>
      <w:rFonts w:cstheme="majorBidi" w:eastAsiaTheme="majorEastAsia"/>
      <w:color w:val="C00000"/>
      <w:sz w:val="22"/>
      <w:szCs w:val="22"/>
    </w:rPr>
  </w:style>
  <w:style w:styleId="Heading9" w:type="paragraph">
    <w:name w:val="heading 9"/>
    <w:basedOn w:val="Normal"/>
    <w:next w:val="BodyText"/>
    <w:uiPriority w:val="9"/>
    <w:unhideWhenUsed/>
    <w:qFormat/>
    <w:rsid w:val="0095145B"/>
    <w:pPr>
      <w:keepNext/>
      <w:keepLines/>
      <w:spacing w:after="0" w:before="200"/>
      <w:outlineLvl w:val="8"/>
    </w:pPr>
    <w:rPr>
      <w:rFonts w:cstheme="majorBidi" w:eastAsiaTheme="majorEastAsia"/>
      <w:color w:val="C00000"/>
      <w:sz w:val="22"/>
      <w:szCs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B74D2"/>
    <w:pPr>
      <w:keepNext/>
      <w:keepLines/>
      <w:spacing w:after="240" w:before="480"/>
      <w:jc w:val="center"/>
    </w:pPr>
    <w:rPr>
      <w:rFonts w:cstheme="majorBidi" w:eastAsiaTheme="majorEastAsia"/>
      <w:color w:val="C00000"/>
      <w:sz w:val="56"/>
      <w:szCs w:val="56"/>
    </w:rPr>
  </w:style>
  <w:style w:styleId="Subtitle" w:type="paragraph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7B74D2"/>
    <w:pPr>
      <w:keepNext/>
      <w:keepLines/>
      <w:jc w:val="center"/>
    </w:pPr>
  </w:style>
  <w:style w:styleId="Date" w:type="paragraph">
    <w:name w:val="Date"/>
    <w:next w:val="BodyText"/>
    <w:qFormat/>
    <w:rsid w:val="007B74D2"/>
    <w:pPr>
      <w:keepNext/>
      <w:keepLines/>
      <w:jc w:val="center"/>
    </w:pPr>
    <w:rPr>
      <w:rFonts w:ascii="Aptos" w:hAnsi="Aptos"/>
      <w:i/>
    </w:rPr>
  </w:style>
  <w:style w:customStyle="1" w:styleId="Abstract" w:type="paragraph">
    <w:name w:val="Abstract"/>
    <w:basedOn w:val="Normal"/>
    <w:next w:val="BodyText"/>
    <w:qFormat/>
    <w:rsid w:val="0095145B"/>
    <w:pPr>
      <w:keepNext/>
      <w:keepLines/>
      <w:spacing w:after="300" w:before="300"/>
    </w:pPr>
    <w:rPr>
      <w:sz w:val="22"/>
      <w:szCs w:val="22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styleId="FootnoteReference" w:type="character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styleId="Hyperlink" w:type="character">
    <w:name w:val="Hyperlink"/>
    <w:basedOn w:val="CaptionChar"/>
    <w:uiPriority w:val="99"/>
    <w:rsid w:val="003B3BFC"/>
    <w:rPr>
      <w:rFonts w:ascii="Aptos" w:hAnsi="Aptos"/>
      <w:color w:val="C00000"/>
    </w:rPr>
  </w:style>
  <w:style w:styleId="TOCHeading" w:type="paragraph">
    <w:name w:val="TOC Heading"/>
    <w:basedOn w:val="Heading1"/>
    <w:next w:val="BodyText"/>
    <w:uiPriority w:val="39"/>
    <w:unhideWhenUsed/>
    <w:qFormat/>
    <w:rsid w:val="007B74D2"/>
    <w:pPr>
      <w:pageBreakBefore/>
      <w:spacing w:before="240" w:line="259" w:lineRule="auto"/>
      <w:outlineLvl w:val="9"/>
    </w:pPr>
    <w:rPr>
      <w:sz w:val="36"/>
      <w:szCs w:val="36"/>
    </w:rPr>
  </w:style>
  <w:style w:styleId="TOC1" w:type="paragraph">
    <w:name w:val="toc 1"/>
    <w:basedOn w:val="Normal"/>
    <w:next w:val="Normal"/>
    <w:autoRedefine/>
    <w:uiPriority w:val="39"/>
    <w:rsid w:val="0095145B"/>
    <w:pPr>
      <w:spacing w:after="100"/>
    </w:pPr>
  </w:style>
  <w:style w:styleId="TOC2" w:type="paragraph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styleId="TOC3" w:type="paragraph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styleId="Header" w:type="paragraph">
    <w:name w:val="header"/>
    <w:basedOn w:val="Normal"/>
    <w:link w:val="HeaderChar"/>
    <w:rsid w:val="00140699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140699"/>
  </w:style>
  <w:style w:styleId="Footer" w:type="paragraph">
    <w:name w:val="footer"/>
    <w:basedOn w:val="Normal"/>
    <w:link w:val="FooterChar"/>
    <w:uiPriority w:val="99"/>
    <w:rsid w:val="00140699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140699"/>
  </w:style>
  <w:style w:customStyle="1" w:styleId="BodyIndent1" w:type="paragraph">
    <w:name w:val="Body Indent 1"/>
    <w:basedOn w:val="Normal"/>
    <w:link w:val="BodyIndent1Char"/>
    <w:qFormat/>
    <w:rsid w:val="00411761"/>
    <w:rPr>
      <w:sz w:val="22"/>
      <w:szCs w:val="22"/>
    </w:rPr>
  </w:style>
  <w:style w:customStyle="1" w:styleId="BodyIndent1Char" w:type="character">
    <w:name w:val="Body Indent 1 Char"/>
    <w:basedOn w:val="DefaultParagraphFont"/>
    <w:link w:val="BodyIndent1"/>
    <w:rsid w:val="00411761"/>
    <w:rPr>
      <w:rFonts w:ascii="Aptos" w:hAnsi="Aptos"/>
      <w:sz w:val="22"/>
      <w:szCs w:val="22"/>
    </w:rPr>
  </w:style>
  <w:style w:customStyle="1" w:styleId="Bodyindent2" w:type="paragraph">
    <w:name w:val="Body indent 2"/>
    <w:basedOn w:val="Normal"/>
    <w:link w:val="Bodyindent2Char"/>
    <w:qFormat/>
    <w:rsid w:val="00411761"/>
    <w:pPr>
      <w:ind w:left="216"/>
    </w:pPr>
  </w:style>
  <w:style w:customStyle="1" w:styleId="Bodyindent2Char" w:type="character">
    <w:name w:val="Body indent 2 Char"/>
    <w:basedOn w:val="BodyIndent1Char"/>
    <w:link w:val="Bodyindent2"/>
    <w:rsid w:val="00411761"/>
    <w:rPr>
      <w:rFonts w:ascii="Aptos" w:hAnsi="Aptos"/>
      <w:sz w:val="22"/>
      <w:szCs w:val="22"/>
    </w:rPr>
  </w:style>
  <w:style w:customStyle="1" w:styleId="BodyIndent3" w:type="paragraph">
    <w:name w:val="Body Indent 3"/>
    <w:basedOn w:val="Normal"/>
    <w:link w:val="BodyIndent3Char"/>
    <w:qFormat/>
    <w:rsid w:val="00411761"/>
    <w:pPr>
      <w:ind w:left="432"/>
    </w:pPr>
  </w:style>
  <w:style w:customStyle="1" w:styleId="BodyIndent3Char" w:type="character">
    <w:name w:val="Body Indent 3 Char"/>
    <w:basedOn w:val="DefaultParagraphFont"/>
    <w:link w:val="BodyIndent3"/>
    <w:rsid w:val="00411761"/>
    <w:rPr>
      <w:rFonts w:ascii="Aptos" w:hAnsi="Aptos"/>
    </w:rPr>
  </w:style>
  <w:style w:customStyle="1" w:styleId="ListIndent1" w:type="paragraph">
    <w:name w:val="List Indent 1"/>
    <w:basedOn w:val="Normal"/>
    <w:link w:val="ListIndent1Char"/>
    <w:qFormat/>
    <w:rsid w:val="007237BB"/>
    <w:pPr>
      <w:numPr>
        <w:numId w:val="3"/>
      </w:numPr>
      <w:tabs>
        <w:tab w:pos="144" w:val="left"/>
      </w:tabs>
    </w:pPr>
  </w:style>
  <w:style w:customStyle="1" w:styleId="ListIndent1Char" w:type="character">
    <w:name w:val="List Indent 1 Char"/>
    <w:basedOn w:val="DefaultParagraphFont"/>
    <w:link w:val="ListIndent1"/>
    <w:rsid w:val="00237625"/>
    <w:rPr>
      <w:rFonts w:ascii="Aptos" w:hAnsi="Aptos"/>
    </w:rPr>
  </w:style>
  <w:style w:customStyle="1" w:styleId="BodyIndent4" w:type="paragraph">
    <w:name w:val="Body Indent 4"/>
    <w:basedOn w:val="Normal"/>
    <w:link w:val="BodyIndent4Char"/>
    <w:qFormat/>
    <w:rsid w:val="00710948"/>
    <w:pPr>
      <w:ind w:left="648"/>
    </w:pPr>
  </w:style>
  <w:style w:customStyle="1" w:styleId="BodyIndent4Char" w:type="character">
    <w:name w:val="Body Indent 4 Char"/>
    <w:basedOn w:val="DefaultParagraphFont"/>
    <w:link w:val="BodyIndent4"/>
    <w:rsid w:val="00710948"/>
    <w:rPr>
      <w:rFonts w:ascii="Aptos" w:hAnsi="Aptos"/>
    </w:rPr>
  </w:style>
  <w:style w:customStyle="1" w:styleId="BodyIndent5" w:type="paragraph">
    <w:name w:val="Body Indent 5"/>
    <w:basedOn w:val="Normal"/>
    <w:link w:val="BodyIndent5Char"/>
    <w:qFormat/>
    <w:rsid w:val="004A6F57"/>
    <w:pPr>
      <w:ind w:left="864"/>
    </w:pPr>
  </w:style>
  <w:style w:customStyle="1" w:styleId="BodyIndent5Char" w:type="character">
    <w:name w:val="Body Indent 5 Char"/>
    <w:basedOn w:val="BodyIndent1Char"/>
    <w:link w:val="BodyIndent5"/>
    <w:rsid w:val="004A6F57"/>
    <w:rPr>
      <w:rFonts w:ascii="Aptos" w:hAnsi="Aptos"/>
      <w:sz w:val="22"/>
      <w:szCs w:val="22"/>
    </w:rPr>
  </w:style>
  <w:style w:customStyle="1" w:styleId="BodyIndent6" w:type="paragraph">
    <w:name w:val="Body Indent 6"/>
    <w:basedOn w:val="Normal"/>
    <w:link w:val="BodyIndent6Char"/>
    <w:qFormat/>
    <w:rsid w:val="004A6F57"/>
    <w:pPr>
      <w:ind w:left="1080"/>
    </w:pPr>
  </w:style>
  <w:style w:customStyle="1" w:styleId="BodyIndent6Char" w:type="character">
    <w:name w:val="Body Indent 6 Char"/>
    <w:basedOn w:val="BodyIndent1Char"/>
    <w:link w:val="BodyIndent6"/>
    <w:rsid w:val="004A6F57"/>
    <w:rPr>
      <w:rFonts w:ascii="Aptos" w:hAnsi="Aptos"/>
      <w:sz w:val="22"/>
      <w:szCs w:val="22"/>
    </w:rPr>
  </w:style>
  <w:style w:customStyle="1" w:styleId="ListIndent2" w:type="paragraph">
    <w:name w:val="List Indent 2"/>
    <w:basedOn w:val="Normal"/>
    <w:link w:val="ListIndent2Char"/>
    <w:qFormat/>
    <w:rsid w:val="007237BB"/>
    <w:pPr>
      <w:numPr>
        <w:ilvl w:val="1"/>
        <w:numId w:val="3"/>
      </w:numPr>
    </w:pPr>
  </w:style>
  <w:style w:customStyle="1" w:styleId="ListIndent2Char" w:type="character">
    <w:name w:val="List Indent 2 Char"/>
    <w:basedOn w:val="DefaultParagraphFont"/>
    <w:link w:val="ListIndent2"/>
    <w:rsid w:val="007237BB"/>
    <w:rPr>
      <w:rFonts w:ascii="Aptos" w:hAnsi="Aptos"/>
    </w:rPr>
  </w:style>
  <w:style w:customStyle="1" w:styleId="ListIndent3" w:type="paragraph">
    <w:name w:val="List Indent 3"/>
    <w:basedOn w:val="Normal"/>
    <w:link w:val="ListIndent3Char"/>
    <w:qFormat/>
    <w:rsid w:val="007237BB"/>
    <w:pPr>
      <w:numPr>
        <w:ilvl w:val="2"/>
        <w:numId w:val="3"/>
      </w:numPr>
    </w:pPr>
  </w:style>
  <w:style w:customStyle="1" w:styleId="ListIndent3Char" w:type="character">
    <w:name w:val="List Indent 3 Char"/>
    <w:basedOn w:val="DefaultParagraphFont"/>
    <w:link w:val="ListIndent3"/>
    <w:rsid w:val="007237BB"/>
    <w:rPr>
      <w:rFonts w:ascii="Aptos" w:hAnsi="Aptos"/>
    </w:rPr>
  </w:style>
  <w:style w:type="paragraph" w:customStyle="1" w:styleId="ListIndent4">
    <w:name w:val="List Indent 4"/>
    <w:basedOn w:val="BodyText"/>
    <w:qFormat/>
  </w:style>
  <w:style w:type="paragraph" w:customStyle="1" w:styleId="ListIndent5">
    <w:name w:val="List Indent 5"/>
    <w:basedOn w:val="BodyText"/>
    <w:qFormat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22" Target="numbering.xml" /><Relationship Type="http://schemas.openxmlformats.org/officeDocument/2006/relationships/styles" Id="rId21" Target="styles.xml" /><Relationship Type="http://schemas.openxmlformats.org/officeDocument/2006/relationships/settings" Id="rId20" Target="settings.xml" /><Relationship Type="http://schemas.openxmlformats.org/officeDocument/2006/relationships/webSettings" Id="rId19" Target="webSettings.xml" /><Relationship Type="http://schemas.openxmlformats.org/officeDocument/2006/relationships/fontTable" Id="rId18" Target="fontTable.xml" /><Relationship Type="http://schemas.openxmlformats.org/officeDocument/2006/relationships/theme" Id="rId17" Target="theme/theme1.xml" /><Relationship Type="http://schemas.openxmlformats.org/officeDocument/2006/relationships/footnotes" Id="rId16" Target="footnotes.xml" /><Relationship Type="http://schemas.openxmlformats.org/officeDocument/2006/relationships/comments" Id="rId15" Target="comments.xml" /><Relationship Id="rId13" Target="header3.xml" Type="http://schemas.openxmlformats.org/officeDocument/2006/relationships/header" /><Relationship Id="rId12" Target="footer2.xml" Type="http://schemas.openxmlformats.org/officeDocument/2006/relationships/footer" /><Relationship Id="rId11" Target="footer1.xml" Type="http://schemas.openxmlformats.org/officeDocument/2006/relationships/footer" /><Relationship Id="rId10" Target="header2.xml" Type="http://schemas.openxmlformats.org/officeDocument/2006/relationships/header" /><Relationship Id="rId9" Target="header1.xml" Type="http://schemas.openxmlformats.org/officeDocument/2006/relationships/header" /><Relationship Id="rId14" Target="footer3.xml" Type="http://schemas.openxmlformats.org/officeDocument/2006/relationships/footer" /><Relationship Type="http://schemas.openxmlformats.org/officeDocument/2006/relationships/hyperlink" Id="rId74" Target="chapter-1.html#chapter-1-section-2v" TargetMode="External" /><Relationship Type="http://schemas.openxmlformats.org/officeDocument/2006/relationships/hyperlink" Id="rId80" Target="chapter-2.html#chapter-2-section-8a" TargetMode="External" /><Relationship Type="http://schemas.openxmlformats.org/officeDocument/2006/relationships/hyperlink" Id="rId73" Target="chapter-9.html#chapter-9-section-1" TargetMode="External" /><Relationship Type="http://schemas.openxmlformats.org/officeDocument/2006/relationships/hyperlink" Id="rId49" Target="chapter-9.html#chapter-9-section-260" TargetMode="External" /><Relationship Type="http://schemas.openxmlformats.org/officeDocument/2006/relationships/hyperlink" Id="rId72" Target="chapter-9.html#chapter-9-section-6.3" TargetMode="External" /><Relationship Type="http://schemas.openxmlformats.org/officeDocument/2006/relationships/hyperlink" Id="rId87" Target="chapter-9.html#chapter-9-section-6.4" TargetMode="External" /><Relationship Type="http://schemas.openxmlformats.org/officeDocument/2006/relationships/hyperlink" Id="rId76" Target="chapter-9.html#chapter-9-section-6.5" TargetMode="External" /><Relationship Type="http://schemas.openxmlformats.org/officeDocument/2006/relationships/hyperlink" Id="rId92" Target="chapter-9.html#chapter-9-section-6.7" TargetMode="External" /><Relationship Type="http://schemas.openxmlformats.org/officeDocument/2006/relationships/hyperlink" Id="rId82" Target="chapter-9.html#chapter-9-section-6.8" TargetMode="External" /><Relationship Type="http://schemas.openxmlformats.org/officeDocument/2006/relationships/hyperlink" Id="rId95" Target="chapter-9.html#chapter-9-section-6.9" TargetMode="External" /><Relationship Type="http://schemas.openxmlformats.org/officeDocument/2006/relationships/hyperlink" Id="rId44" Target="chapter-9.html#chapter-9-section-II2.1" TargetMode="External" /><Relationship Type="http://schemas.openxmlformats.org/officeDocument/2006/relationships/hyperlink" Id="rId45" Target="chapter-9.html#chapter-9-section-II2.2" TargetMode="External" /><Relationship Type="http://schemas.openxmlformats.org/officeDocument/2006/relationships/hyperlink" Id="rId46" Target="http://www.wpi.edu/offices/ipi/forms.html" TargetMode="External" /><Relationship Type="http://schemas.openxmlformats.org/officeDocument/2006/relationships/hyperlink" Id="rId84" Target="https://www.wpi.edu/sites/default/files/Data_Classification_and_Usage_Policy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74" Target="chapter-1.html#chapter-1-section-2v" TargetMode="External" /><Relationship Type="http://schemas.openxmlformats.org/officeDocument/2006/relationships/hyperlink" Id="rId80" Target="chapter-2.html#chapter-2-section-8a" TargetMode="External" /><Relationship Type="http://schemas.openxmlformats.org/officeDocument/2006/relationships/hyperlink" Id="rId73" Target="chapter-9.html#chapter-9-section-1" TargetMode="External" /><Relationship Type="http://schemas.openxmlformats.org/officeDocument/2006/relationships/hyperlink" Id="rId49" Target="chapter-9.html#chapter-9-section-260" TargetMode="External" /><Relationship Type="http://schemas.openxmlformats.org/officeDocument/2006/relationships/hyperlink" Id="rId72" Target="chapter-9.html#chapter-9-section-6.3" TargetMode="External" /><Relationship Type="http://schemas.openxmlformats.org/officeDocument/2006/relationships/hyperlink" Id="rId87" Target="chapter-9.html#chapter-9-section-6.4" TargetMode="External" /><Relationship Type="http://schemas.openxmlformats.org/officeDocument/2006/relationships/hyperlink" Id="rId76" Target="chapter-9.html#chapter-9-section-6.5" TargetMode="External" /><Relationship Type="http://schemas.openxmlformats.org/officeDocument/2006/relationships/hyperlink" Id="rId92" Target="chapter-9.html#chapter-9-section-6.7" TargetMode="External" /><Relationship Type="http://schemas.openxmlformats.org/officeDocument/2006/relationships/hyperlink" Id="rId82" Target="chapter-9.html#chapter-9-section-6.8" TargetMode="External" /><Relationship Type="http://schemas.openxmlformats.org/officeDocument/2006/relationships/hyperlink" Id="rId95" Target="chapter-9.html#chapter-9-section-6.9" TargetMode="External" /><Relationship Type="http://schemas.openxmlformats.org/officeDocument/2006/relationships/hyperlink" Id="rId44" Target="chapter-9.html#chapter-9-section-II2.1" TargetMode="External" /><Relationship Type="http://schemas.openxmlformats.org/officeDocument/2006/relationships/hyperlink" Id="rId45" Target="chapter-9.html#chapter-9-section-II2.2" TargetMode="External" /><Relationship Type="http://schemas.openxmlformats.org/officeDocument/2006/relationships/hyperlink" Id="rId46" Target="http://www.wpi.edu/offices/ipi/forms.html" TargetMode="External" /><Relationship Type="http://schemas.openxmlformats.org/officeDocument/2006/relationships/hyperlink" Id="rId84" Target="https://www.wpi.edu/sites/default/files/Data_Classification_and_Usage_Policy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Handbook:  Chapter Nine - Certain WPI Legal Policies</dc:title>
  <dc:creator/>
  <cp:keywords/>
  <dcterms:created xsi:type="dcterms:W3CDTF">2025-07-01T11:20:33Z</dcterms:created>
  <dcterms:modified xsi:type="dcterms:W3CDTF">2025-07-01T11:20:33Z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July 01, 2025</vt:lpwstr>
  </property>
  <property fmtid="{D5CDD505-2E9C-101B-9397-08002B2CF9AE}" pid="3" name="version">
    <vt:lpwstr>3</vt:lpwstr>
  </property>
</Properties>
</file>